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065F" w:rsidRDefault="006614E7">
      <w:pPr>
        <w:spacing w:after="0" w:line="276" w:lineRule="auto"/>
        <w:jc w:val="center"/>
        <w:rPr>
          <w:rFonts w:ascii="Arial" w:eastAsia="Arial" w:hAnsi="Arial" w:cs="Arial"/>
          <w:b/>
        </w:rPr>
      </w:pPr>
      <w:bookmarkStart w:id="0" w:name="_GoBack"/>
      <w:bookmarkEnd w:id="0"/>
      <w:r>
        <w:rPr>
          <w:noProof/>
          <w:lang w:val="es-419"/>
        </w:rPr>
        <w:drawing>
          <wp:anchor distT="0" distB="0" distL="114300" distR="114300" simplePos="0" relativeHeight="251658240" behindDoc="0" locked="0" layoutInCell="1" allowOverlap="1" wp14:anchorId="719D1B6C" wp14:editId="3331F991">
            <wp:simplePos x="0" y="0"/>
            <wp:positionH relativeFrom="margin">
              <wp:align>right</wp:align>
            </wp:positionH>
            <wp:positionV relativeFrom="paragraph">
              <wp:posOffset>24130</wp:posOffset>
            </wp:positionV>
            <wp:extent cx="2162175" cy="587375"/>
            <wp:effectExtent l="0" t="0" r="9525" b="3175"/>
            <wp:wrapTopAndBottom/>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162175" cy="587375"/>
                    </a:xfrm>
                    <a:prstGeom prst="rect">
                      <a:avLst/>
                    </a:prstGeom>
                  </pic:spPr>
                </pic:pic>
              </a:graphicData>
            </a:graphic>
            <wp14:sizeRelH relativeFrom="margin">
              <wp14:pctWidth>0</wp14:pctWidth>
            </wp14:sizeRelH>
            <wp14:sizeRelV relativeFrom="margin">
              <wp14:pctHeight>0</wp14:pctHeight>
            </wp14:sizeRelV>
          </wp:anchor>
        </w:drawing>
      </w:r>
      <w:r w:rsidR="00BF1C7D">
        <w:rPr>
          <w:rFonts w:ascii="Arial" w:eastAsia="Arial" w:hAnsi="Arial" w:cs="Arial"/>
          <w:b/>
        </w:rPr>
        <w:t>MEMORANDO</w:t>
      </w:r>
      <w:r w:rsidR="00BF1C7D">
        <w:rPr>
          <w:rFonts w:ascii="Arial" w:eastAsia="Arial" w:hAnsi="Arial" w:cs="Arial"/>
        </w:rPr>
        <w:t xml:space="preserve"> </w:t>
      </w:r>
    </w:p>
    <w:p w:rsidR="000A065F" w:rsidRDefault="00BF1C7D">
      <w:pPr>
        <w:spacing w:after="0" w:line="276" w:lineRule="auto"/>
        <w:jc w:val="center"/>
        <w:rPr>
          <w:rFonts w:ascii="Arial" w:eastAsia="Arial" w:hAnsi="Arial" w:cs="Arial"/>
        </w:rPr>
      </w:pPr>
      <w:r>
        <w:rPr>
          <w:rFonts w:ascii="Arial" w:eastAsia="Arial" w:hAnsi="Arial" w:cs="Arial"/>
        </w:rPr>
        <w:t xml:space="preserve"> </w:t>
      </w:r>
    </w:p>
    <w:p w:rsidR="000A065F" w:rsidRDefault="00BF1C7D">
      <w:pPr>
        <w:spacing w:after="0" w:line="276" w:lineRule="auto"/>
        <w:rPr>
          <w:rFonts w:ascii="Arial" w:eastAsia="Arial" w:hAnsi="Arial" w:cs="Arial"/>
          <w:b/>
        </w:rPr>
      </w:pPr>
      <w:r>
        <w:rPr>
          <w:rFonts w:ascii="Arial" w:eastAsia="Arial" w:hAnsi="Arial" w:cs="Arial"/>
          <w:b/>
        </w:rPr>
        <w:t>PARA</w:t>
      </w:r>
      <w:r>
        <w:rPr>
          <w:rFonts w:ascii="Arial" w:eastAsia="Arial" w:hAnsi="Arial" w:cs="Arial"/>
        </w:rPr>
        <w:t xml:space="preserve">:        </w:t>
      </w:r>
      <w:r>
        <w:rPr>
          <w:rFonts w:ascii="Arial" w:eastAsia="Arial" w:hAnsi="Arial" w:cs="Arial"/>
          <w:b/>
        </w:rPr>
        <w:t xml:space="preserve">H.C ANDRES BARRIOS  </w:t>
      </w:r>
    </w:p>
    <w:p w:rsidR="000A065F" w:rsidRDefault="00BF1C7D">
      <w:pPr>
        <w:spacing w:after="0" w:line="276" w:lineRule="auto"/>
        <w:rPr>
          <w:rFonts w:ascii="Arial" w:eastAsia="Arial" w:hAnsi="Arial" w:cs="Arial"/>
        </w:rPr>
      </w:pPr>
      <w:r>
        <w:rPr>
          <w:rFonts w:ascii="Arial" w:eastAsia="Arial" w:hAnsi="Arial" w:cs="Arial"/>
        </w:rPr>
        <w:t xml:space="preserve">                   Presidente Comisión Segunda Permanente de Gobierno. </w:t>
      </w:r>
      <w:r>
        <w:rPr>
          <w:rFonts w:ascii="Arial" w:eastAsia="Arial" w:hAnsi="Arial" w:cs="Arial"/>
        </w:rPr>
        <w:tab/>
        <w:t xml:space="preserve">          </w:t>
      </w:r>
      <w:r>
        <w:rPr>
          <w:rFonts w:ascii="Arial" w:eastAsia="Arial" w:hAnsi="Arial" w:cs="Arial"/>
        </w:rPr>
        <w:br/>
        <w:t xml:space="preserve">       </w:t>
      </w:r>
      <w:r>
        <w:rPr>
          <w:rFonts w:ascii="Arial" w:eastAsia="Arial" w:hAnsi="Arial" w:cs="Arial"/>
        </w:rPr>
        <w:tab/>
        <w:t xml:space="preserve">   </w:t>
      </w:r>
    </w:p>
    <w:p w:rsidR="000A065F" w:rsidRDefault="00BF1C7D">
      <w:pPr>
        <w:spacing w:after="0" w:line="276" w:lineRule="auto"/>
        <w:jc w:val="center"/>
        <w:rPr>
          <w:rFonts w:ascii="Arial" w:eastAsia="Arial" w:hAnsi="Arial" w:cs="Arial"/>
        </w:rPr>
      </w:pPr>
      <w:r>
        <w:rPr>
          <w:rFonts w:ascii="Arial" w:eastAsia="Arial" w:hAnsi="Arial" w:cs="Arial"/>
        </w:rPr>
        <w:t xml:space="preserve"> </w:t>
      </w:r>
    </w:p>
    <w:p w:rsidR="000A065F" w:rsidRDefault="00BF1C7D">
      <w:pPr>
        <w:spacing w:after="0" w:line="276" w:lineRule="auto"/>
        <w:ind w:left="850" w:hanging="850"/>
        <w:rPr>
          <w:rFonts w:ascii="Arial" w:eastAsia="Arial" w:hAnsi="Arial" w:cs="Arial"/>
        </w:rPr>
      </w:pPr>
      <w:r>
        <w:rPr>
          <w:rFonts w:ascii="Arial" w:eastAsia="Arial" w:hAnsi="Arial" w:cs="Arial"/>
          <w:b/>
        </w:rPr>
        <w:t>DE</w:t>
      </w:r>
      <w:r>
        <w:rPr>
          <w:rFonts w:ascii="Arial" w:eastAsia="Arial" w:hAnsi="Arial" w:cs="Arial"/>
        </w:rPr>
        <w:t xml:space="preserve">:             H.C. Julián David Rodríguez Sastoque </w:t>
      </w:r>
      <w:r>
        <w:rPr>
          <w:rFonts w:ascii="Arial" w:eastAsia="Arial" w:hAnsi="Arial" w:cs="Arial"/>
        </w:rPr>
        <w:br/>
      </w:r>
    </w:p>
    <w:p w:rsidR="000A065F" w:rsidRDefault="00BF1C7D">
      <w:pPr>
        <w:spacing w:after="0" w:line="276" w:lineRule="auto"/>
        <w:jc w:val="center"/>
        <w:rPr>
          <w:rFonts w:ascii="Arial" w:eastAsia="Arial" w:hAnsi="Arial" w:cs="Arial"/>
        </w:rPr>
      </w:pPr>
      <w:r>
        <w:rPr>
          <w:rFonts w:ascii="Arial" w:eastAsia="Arial" w:hAnsi="Arial" w:cs="Arial"/>
        </w:rPr>
        <w:t xml:space="preserve"> </w:t>
      </w:r>
    </w:p>
    <w:p w:rsidR="000A065F" w:rsidRDefault="00BF1C7D">
      <w:pPr>
        <w:spacing w:after="0" w:line="276" w:lineRule="auto"/>
        <w:ind w:left="1133" w:hanging="1133"/>
        <w:jc w:val="both"/>
        <w:rPr>
          <w:rFonts w:ascii="Arial" w:eastAsia="Arial" w:hAnsi="Arial" w:cs="Arial"/>
        </w:rPr>
      </w:pPr>
      <w:r>
        <w:rPr>
          <w:rFonts w:ascii="Arial" w:eastAsia="Arial" w:hAnsi="Arial" w:cs="Arial"/>
          <w:b/>
        </w:rPr>
        <w:t>ASUNTO:</w:t>
      </w:r>
      <w:r>
        <w:rPr>
          <w:rFonts w:ascii="Arial" w:eastAsia="Arial" w:hAnsi="Arial" w:cs="Arial"/>
        </w:rPr>
        <w:t xml:space="preserve">  Ponencia Positiva con Modificaciones al Proyecto de  Acuerdo No. 192 de 2025.</w:t>
      </w:r>
    </w:p>
    <w:p w:rsidR="000A065F" w:rsidRDefault="000A065F">
      <w:pPr>
        <w:spacing w:after="0" w:line="276" w:lineRule="auto"/>
        <w:jc w:val="both"/>
        <w:rPr>
          <w:rFonts w:ascii="Arial" w:eastAsia="Arial" w:hAnsi="Arial" w:cs="Arial"/>
        </w:rPr>
      </w:pPr>
    </w:p>
    <w:p w:rsidR="000A065F" w:rsidRDefault="00BF1C7D">
      <w:pPr>
        <w:spacing w:after="0" w:line="276" w:lineRule="auto"/>
        <w:ind w:left="2840" w:hanging="1420"/>
        <w:jc w:val="center"/>
        <w:rPr>
          <w:rFonts w:ascii="Arial" w:eastAsia="Arial" w:hAnsi="Arial" w:cs="Arial"/>
        </w:rPr>
      </w:pPr>
      <w:r>
        <w:rPr>
          <w:rFonts w:ascii="Arial" w:eastAsia="Arial" w:hAnsi="Arial" w:cs="Arial"/>
        </w:rPr>
        <w:t xml:space="preserve"> </w:t>
      </w:r>
    </w:p>
    <w:p w:rsidR="000A065F" w:rsidRDefault="00BF1C7D">
      <w:pPr>
        <w:spacing w:after="0" w:line="276" w:lineRule="auto"/>
        <w:jc w:val="both"/>
        <w:rPr>
          <w:rFonts w:ascii="Arial" w:eastAsia="Arial" w:hAnsi="Arial" w:cs="Arial"/>
        </w:rPr>
      </w:pPr>
      <w:r>
        <w:rPr>
          <w:rFonts w:ascii="Arial" w:eastAsia="Arial" w:hAnsi="Arial" w:cs="Arial"/>
        </w:rPr>
        <w:t>Apreciado Dr. Andrés Barrios</w:t>
      </w:r>
    </w:p>
    <w:p w:rsidR="000A065F" w:rsidRDefault="000A065F">
      <w:pPr>
        <w:spacing w:after="0" w:line="276" w:lineRule="auto"/>
        <w:jc w:val="both"/>
        <w:rPr>
          <w:rFonts w:ascii="Arial" w:eastAsia="Arial" w:hAnsi="Arial" w:cs="Arial"/>
        </w:rPr>
      </w:pPr>
    </w:p>
    <w:p w:rsidR="000A065F" w:rsidRDefault="00BF1C7D">
      <w:pPr>
        <w:spacing w:after="0" w:line="276" w:lineRule="auto"/>
        <w:jc w:val="both"/>
        <w:rPr>
          <w:rFonts w:ascii="Arial" w:eastAsia="Arial" w:hAnsi="Arial" w:cs="Arial"/>
        </w:rPr>
      </w:pPr>
      <w:r>
        <w:rPr>
          <w:rFonts w:ascii="Arial" w:eastAsia="Arial" w:hAnsi="Arial" w:cs="Arial"/>
        </w:rPr>
        <w:t xml:space="preserve"> </w:t>
      </w:r>
    </w:p>
    <w:p w:rsidR="000A065F" w:rsidRDefault="00BF1C7D">
      <w:pPr>
        <w:spacing w:after="0" w:line="276" w:lineRule="auto"/>
        <w:jc w:val="both"/>
        <w:rPr>
          <w:rFonts w:ascii="Arial" w:eastAsia="Arial" w:hAnsi="Arial" w:cs="Arial"/>
        </w:rPr>
      </w:pPr>
      <w:r>
        <w:rPr>
          <w:rFonts w:ascii="Arial" w:eastAsia="Arial" w:hAnsi="Arial" w:cs="Arial"/>
        </w:rPr>
        <w:t xml:space="preserve">Reciba un cordial saludo. </w:t>
      </w:r>
    </w:p>
    <w:p w:rsidR="000A065F" w:rsidRDefault="000A065F">
      <w:pPr>
        <w:spacing w:after="0" w:line="276" w:lineRule="auto"/>
        <w:jc w:val="both"/>
        <w:rPr>
          <w:rFonts w:ascii="Arial" w:eastAsia="Arial" w:hAnsi="Arial" w:cs="Arial"/>
        </w:rPr>
      </w:pPr>
    </w:p>
    <w:p w:rsidR="000A065F" w:rsidRDefault="000A065F">
      <w:pPr>
        <w:spacing w:after="0" w:line="276" w:lineRule="auto"/>
        <w:jc w:val="both"/>
        <w:rPr>
          <w:rFonts w:ascii="Arial" w:eastAsia="Arial" w:hAnsi="Arial" w:cs="Arial"/>
        </w:rPr>
      </w:pPr>
    </w:p>
    <w:p w:rsidR="000A065F" w:rsidRDefault="00BF1C7D">
      <w:pPr>
        <w:spacing w:after="0" w:line="276" w:lineRule="auto"/>
        <w:jc w:val="both"/>
        <w:rPr>
          <w:rFonts w:ascii="Arial" w:eastAsia="Arial" w:hAnsi="Arial" w:cs="Arial"/>
        </w:rPr>
      </w:pPr>
      <w:r>
        <w:rPr>
          <w:rFonts w:ascii="Arial" w:eastAsia="Arial" w:hAnsi="Arial" w:cs="Arial"/>
        </w:rPr>
        <w:t xml:space="preserve">De conformidad con lo señalado en el Artículo 71 del  Acuerdo 741 de 2019, de manera atenta, nos permitimos radicar en medio magnético ante su despacho </w:t>
      </w:r>
      <w:r>
        <w:rPr>
          <w:rFonts w:ascii="Arial" w:eastAsia="Arial" w:hAnsi="Arial" w:cs="Arial"/>
          <w:b/>
        </w:rPr>
        <w:t>Ponencia Positiva con modificaciones</w:t>
      </w:r>
      <w:r>
        <w:rPr>
          <w:rFonts w:ascii="Arial" w:eastAsia="Arial" w:hAnsi="Arial" w:cs="Arial"/>
        </w:rPr>
        <w:t xml:space="preserve"> al Proyecto de Acuerdo Nº 192 de 2025 “Por medio del cual se crea la ruta de atención integral para mujeres habitantes de calle en el Distrito Capital y se dictan otras disposiciones’’.</w:t>
      </w:r>
      <w:r>
        <w:rPr>
          <w:rFonts w:ascii="Arial" w:eastAsia="Arial" w:hAnsi="Arial" w:cs="Arial"/>
        </w:rPr>
        <w:br/>
      </w:r>
      <w:r>
        <w:rPr>
          <w:rFonts w:ascii="Arial" w:eastAsia="Arial" w:hAnsi="Arial" w:cs="Arial"/>
        </w:rPr>
        <w:br/>
      </w:r>
    </w:p>
    <w:p w:rsidR="000A065F" w:rsidRDefault="00BF1C7D">
      <w:pPr>
        <w:spacing w:after="0" w:line="276" w:lineRule="auto"/>
        <w:jc w:val="both"/>
        <w:rPr>
          <w:rFonts w:ascii="Arial" w:eastAsia="Arial" w:hAnsi="Arial" w:cs="Arial"/>
        </w:rPr>
      </w:pPr>
      <w:r>
        <w:rPr>
          <w:rFonts w:ascii="Arial" w:eastAsia="Arial" w:hAnsi="Arial" w:cs="Arial"/>
        </w:rPr>
        <w:t>Agradecemos su amable gestión.</w:t>
      </w:r>
    </w:p>
    <w:p w:rsidR="000A065F" w:rsidRDefault="000A065F">
      <w:pPr>
        <w:spacing w:after="0" w:line="276" w:lineRule="auto"/>
        <w:jc w:val="both"/>
        <w:rPr>
          <w:rFonts w:ascii="Arial" w:eastAsia="Arial" w:hAnsi="Arial" w:cs="Arial"/>
        </w:rPr>
      </w:pPr>
    </w:p>
    <w:p w:rsidR="000A065F" w:rsidRDefault="00BF1C7D">
      <w:pPr>
        <w:spacing w:after="0" w:line="276" w:lineRule="auto"/>
        <w:jc w:val="both"/>
        <w:rPr>
          <w:rFonts w:ascii="Arial" w:eastAsia="Arial" w:hAnsi="Arial" w:cs="Arial"/>
        </w:rPr>
      </w:pPr>
      <w:r>
        <w:rPr>
          <w:rFonts w:ascii="Arial" w:eastAsia="Arial" w:hAnsi="Arial" w:cs="Arial"/>
        </w:rPr>
        <w:t>Cordialmente,</w:t>
      </w:r>
      <w:r>
        <w:rPr>
          <w:rFonts w:ascii="Arial" w:eastAsia="Arial" w:hAnsi="Arial" w:cs="Arial"/>
        </w:rPr>
        <w:br/>
      </w:r>
    </w:p>
    <w:p w:rsidR="000A065F" w:rsidRDefault="000A065F">
      <w:pPr>
        <w:spacing w:after="0" w:line="276" w:lineRule="auto"/>
        <w:jc w:val="both"/>
        <w:rPr>
          <w:rFonts w:ascii="Arial" w:eastAsia="Arial" w:hAnsi="Arial" w:cs="Arial"/>
        </w:rPr>
      </w:pPr>
    </w:p>
    <w:p w:rsidR="000A065F" w:rsidRDefault="000A065F">
      <w:pPr>
        <w:spacing w:after="0" w:line="276" w:lineRule="auto"/>
        <w:jc w:val="both"/>
        <w:rPr>
          <w:rFonts w:ascii="Arial" w:eastAsia="Arial" w:hAnsi="Arial" w:cs="Arial"/>
        </w:rPr>
        <w:sectPr w:rsidR="000A065F">
          <w:headerReference w:type="default" r:id="rId8"/>
          <w:footerReference w:type="default" r:id="rId9"/>
          <w:pgSz w:w="12240" w:h="15840"/>
          <w:pgMar w:top="1417" w:right="1701" w:bottom="1417" w:left="1701" w:header="708" w:footer="708" w:gutter="0"/>
          <w:pgNumType w:start="1"/>
          <w:cols w:space="720"/>
        </w:sectPr>
      </w:pPr>
    </w:p>
    <w:p w:rsidR="000A065F" w:rsidRDefault="00BF1C7D">
      <w:pPr>
        <w:spacing w:after="0" w:line="276" w:lineRule="auto"/>
        <w:rPr>
          <w:rFonts w:ascii="Arial" w:eastAsia="Arial" w:hAnsi="Arial" w:cs="Arial"/>
          <w:b/>
        </w:rPr>
      </w:pPr>
      <w:r>
        <w:rPr>
          <w:rFonts w:ascii="Arial" w:eastAsia="Arial" w:hAnsi="Arial" w:cs="Arial"/>
          <w:b/>
        </w:rPr>
        <w:lastRenderedPageBreak/>
        <w:t xml:space="preserve">JULIÁN RODRÍGUEZ SASTOQUE </w:t>
      </w:r>
    </w:p>
    <w:p w:rsidR="000A065F" w:rsidRDefault="00BF1C7D">
      <w:pPr>
        <w:spacing w:after="0" w:line="276" w:lineRule="auto"/>
        <w:rPr>
          <w:rFonts w:ascii="Arial" w:eastAsia="Arial" w:hAnsi="Arial" w:cs="Arial"/>
        </w:rPr>
      </w:pPr>
      <w:r>
        <w:rPr>
          <w:rFonts w:ascii="Arial" w:eastAsia="Arial" w:hAnsi="Arial" w:cs="Arial"/>
        </w:rPr>
        <w:t>Concejal de Bogotá, D.C.</w:t>
      </w:r>
    </w:p>
    <w:p w:rsidR="000A065F" w:rsidRDefault="00BF1C7D">
      <w:pPr>
        <w:spacing w:after="0" w:line="276" w:lineRule="auto"/>
        <w:rPr>
          <w:rFonts w:ascii="Arial" w:eastAsia="Arial" w:hAnsi="Arial" w:cs="Arial"/>
        </w:rPr>
      </w:pPr>
      <w:r>
        <w:rPr>
          <w:rFonts w:ascii="Arial" w:eastAsia="Arial" w:hAnsi="Arial" w:cs="Arial"/>
        </w:rPr>
        <w:t xml:space="preserve">Ponente </w:t>
      </w:r>
    </w:p>
    <w:p w:rsidR="000A065F" w:rsidRDefault="00BF1C7D">
      <w:pPr>
        <w:spacing w:after="0" w:line="276" w:lineRule="auto"/>
        <w:rPr>
          <w:rFonts w:ascii="Arial" w:eastAsia="Arial" w:hAnsi="Arial" w:cs="Arial"/>
        </w:rPr>
      </w:pPr>
      <w:r>
        <w:rPr>
          <w:rFonts w:ascii="Arial" w:eastAsia="Arial" w:hAnsi="Arial" w:cs="Arial"/>
        </w:rPr>
        <w:lastRenderedPageBreak/>
        <w:t>Partido Alianza Verde</w:t>
      </w:r>
    </w:p>
    <w:p w:rsidR="000A065F" w:rsidRDefault="000A065F">
      <w:pPr>
        <w:spacing w:after="0" w:line="276" w:lineRule="auto"/>
        <w:rPr>
          <w:rFonts w:ascii="Arial" w:eastAsia="Arial" w:hAnsi="Arial" w:cs="Arial"/>
        </w:rPr>
      </w:pPr>
    </w:p>
    <w:p w:rsidR="000A065F" w:rsidRDefault="00BF1C7D">
      <w:pPr>
        <w:spacing w:after="0" w:line="276" w:lineRule="auto"/>
        <w:rPr>
          <w:rFonts w:ascii="Arial" w:eastAsia="Arial" w:hAnsi="Arial" w:cs="Arial"/>
        </w:rPr>
        <w:sectPr w:rsidR="000A065F">
          <w:type w:val="continuous"/>
          <w:pgSz w:w="12240" w:h="15840"/>
          <w:pgMar w:top="1417" w:right="1701" w:bottom="1417" w:left="1701" w:header="708" w:footer="708" w:gutter="0"/>
          <w:cols w:num="2" w:space="720" w:equalWidth="0">
            <w:col w:w="4059" w:space="720"/>
            <w:col w:w="4059" w:space="0"/>
          </w:cols>
        </w:sectPr>
      </w:pPr>
      <w:r>
        <w:rPr>
          <w:rFonts w:ascii="Arial" w:eastAsia="Arial" w:hAnsi="Arial" w:cs="Arial"/>
        </w:rPr>
        <w:t xml:space="preserve">     </w:t>
      </w:r>
    </w:p>
    <w:p w:rsidR="000A065F" w:rsidRDefault="000A065F">
      <w:pPr>
        <w:spacing w:after="0" w:line="276" w:lineRule="auto"/>
        <w:rPr>
          <w:rFonts w:ascii="Arial" w:eastAsia="Arial" w:hAnsi="Arial" w:cs="Arial"/>
        </w:rPr>
        <w:sectPr w:rsidR="000A065F">
          <w:type w:val="continuous"/>
          <w:pgSz w:w="12240" w:h="15840"/>
          <w:pgMar w:top="1417" w:right="1701" w:bottom="1417" w:left="1701" w:header="708" w:footer="708" w:gutter="0"/>
          <w:cols w:space="720"/>
        </w:sectPr>
      </w:pPr>
    </w:p>
    <w:p w:rsidR="000A065F" w:rsidRDefault="000A065F">
      <w:pPr>
        <w:spacing w:after="0" w:line="276" w:lineRule="auto"/>
        <w:jc w:val="both"/>
        <w:rPr>
          <w:rFonts w:ascii="Arial" w:eastAsia="Arial" w:hAnsi="Arial" w:cs="Arial"/>
          <w:b/>
        </w:rPr>
        <w:sectPr w:rsidR="000A065F">
          <w:type w:val="continuous"/>
          <w:pgSz w:w="12240" w:h="15840"/>
          <w:pgMar w:top="1417" w:right="1701" w:bottom="1417" w:left="1701" w:header="708" w:footer="708" w:gutter="0"/>
          <w:cols w:num="2" w:space="720" w:equalWidth="0">
            <w:col w:w="4059" w:space="720"/>
            <w:col w:w="4059" w:space="0"/>
          </w:cols>
        </w:sectPr>
      </w:pPr>
    </w:p>
    <w:p w:rsidR="000A065F" w:rsidRDefault="00BF1C7D">
      <w:pPr>
        <w:spacing w:after="0" w:line="276" w:lineRule="auto"/>
        <w:jc w:val="both"/>
        <w:rPr>
          <w:rFonts w:ascii="Arial" w:eastAsia="Arial" w:hAnsi="Arial" w:cs="Arial"/>
        </w:rPr>
      </w:pPr>
      <w:r>
        <w:rPr>
          <w:rFonts w:ascii="Arial" w:eastAsia="Arial" w:hAnsi="Arial" w:cs="Arial"/>
        </w:rPr>
        <w:lastRenderedPageBreak/>
        <w:t xml:space="preserve">                                      </w:t>
      </w:r>
    </w:p>
    <w:p w:rsidR="000A065F" w:rsidRDefault="000A065F">
      <w:pPr>
        <w:jc w:val="center"/>
        <w:rPr>
          <w:rFonts w:ascii="Arial" w:eastAsia="Arial" w:hAnsi="Arial" w:cs="Arial"/>
          <w:b/>
        </w:rPr>
      </w:pPr>
    </w:p>
    <w:p w:rsidR="000A065F" w:rsidRDefault="000A065F">
      <w:pPr>
        <w:jc w:val="center"/>
        <w:rPr>
          <w:rFonts w:ascii="Arial" w:eastAsia="Arial" w:hAnsi="Arial" w:cs="Arial"/>
          <w:b/>
        </w:rPr>
      </w:pPr>
    </w:p>
    <w:p w:rsidR="000A065F" w:rsidRDefault="00BF1C7D">
      <w:pPr>
        <w:rPr>
          <w:rFonts w:ascii="Arial" w:eastAsia="Arial" w:hAnsi="Arial" w:cs="Arial"/>
          <w:b/>
          <w:i/>
        </w:rPr>
      </w:pPr>
      <w:r>
        <w:rPr>
          <w:rFonts w:ascii="Arial" w:eastAsia="Arial" w:hAnsi="Arial" w:cs="Arial"/>
          <w:b/>
        </w:rPr>
        <w:t>PONENCIA PARA PRIMER DEBATE AL PROYECTO DE ACUERDO No. 192 DE 2025</w:t>
      </w:r>
    </w:p>
    <w:p w:rsidR="000A065F" w:rsidRDefault="00BF1C7D">
      <w:pPr>
        <w:spacing w:after="0" w:line="240" w:lineRule="auto"/>
        <w:jc w:val="center"/>
        <w:rPr>
          <w:rFonts w:ascii="Arial" w:eastAsia="Arial" w:hAnsi="Arial" w:cs="Arial"/>
        </w:rPr>
      </w:pPr>
      <w:bookmarkStart w:id="1" w:name="_gjdgxs" w:colFirst="0" w:colLast="0"/>
      <w:bookmarkEnd w:id="1"/>
      <w:r>
        <w:rPr>
          <w:rFonts w:ascii="Arial" w:eastAsia="Arial" w:hAnsi="Arial" w:cs="Arial"/>
        </w:rPr>
        <w:t>“Por medio del cual se crea la ruta de atención integral para mujeres habitantes de calle en el Distrito Capital y se dictan otras disposiciones”</w:t>
      </w:r>
      <w:r>
        <w:rPr>
          <w:rFonts w:ascii="Arial" w:eastAsia="Arial" w:hAnsi="Arial" w:cs="Arial"/>
        </w:rPr>
        <w:br/>
      </w:r>
      <w:r>
        <w:rPr>
          <w:rFonts w:ascii="Arial" w:eastAsia="Arial" w:hAnsi="Arial" w:cs="Arial"/>
          <w:color w:val="000000"/>
        </w:rPr>
        <w:br/>
      </w:r>
    </w:p>
    <w:p w:rsidR="000A065F" w:rsidRDefault="00BF1C7D">
      <w:pPr>
        <w:pBdr>
          <w:top w:val="nil"/>
          <w:left w:val="nil"/>
          <w:bottom w:val="nil"/>
          <w:right w:val="nil"/>
          <w:between w:val="nil"/>
        </w:pBdr>
        <w:spacing w:after="0" w:line="240" w:lineRule="auto"/>
        <w:jc w:val="both"/>
        <w:rPr>
          <w:rFonts w:ascii="Arial" w:eastAsia="Arial" w:hAnsi="Arial" w:cs="Arial"/>
        </w:rPr>
      </w:pPr>
      <w:r>
        <w:rPr>
          <w:rFonts w:ascii="Arial" w:eastAsia="Arial" w:hAnsi="Arial" w:cs="Arial"/>
          <w:color w:val="000000"/>
        </w:rPr>
        <w:t xml:space="preserve">De conformidad con la asignación realizada por la Presidencia del Concejo de Bogotá D.C. y con fundamento en el artículo 71 del Acuerdo 741 de 2019, nos permitimos presentar ponencia positiva con modificaciones para primer debate al </w:t>
      </w:r>
      <w:r>
        <w:rPr>
          <w:rFonts w:ascii="Arial" w:eastAsia="Arial" w:hAnsi="Arial" w:cs="Arial"/>
        </w:rPr>
        <w:t>Proyecto de Acuerdo Nº 192 de 2025 “Por medio del cual se crea la ruta de atención integral para mujeres habitantes de calle en el Distrito Capital y se dictan otras disposiciones’’.</w:t>
      </w:r>
    </w:p>
    <w:p w:rsidR="000A065F" w:rsidRDefault="000A065F">
      <w:pPr>
        <w:jc w:val="both"/>
        <w:rPr>
          <w:rFonts w:ascii="Arial" w:eastAsia="Arial" w:hAnsi="Arial" w:cs="Arial"/>
        </w:rPr>
      </w:pPr>
    </w:p>
    <w:p w:rsidR="000A065F" w:rsidRDefault="00BF1C7D">
      <w:pPr>
        <w:jc w:val="both"/>
        <w:rPr>
          <w:rFonts w:ascii="Arial" w:eastAsia="Arial" w:hAnsi="Arial" w:cs="Arial"/>
          <w:b/>
        </w:rPr>
      </w:pPr>
      <w:r>
        <w:rPr>
          <w:rFonts w:ascii="Arial" w:eastAsia="Arial" w:hAnsi="Arial" w:cs="Arial"/>
          <w:b/>
        </w:rPr>
        <w:t>I. OBJETO DEL PROYECTO</w:t>
      </w:r>
    </w:p>
    <w:p w:rsidR="000A065F" w:rsidRDefault="00BF1C7D">
      <w:pPr>
        <w:shd w:val="clear" w:color="auto" w:fill="FFFFFF"/>
        <w:spacing w:after="0" w:line="240" w:lineRule="auto"/>
        <w:jc w:val="both"/>
        <w:rPr>
          <w:rFonts w:ascii="Arial" w:eastAsia="Arial" w:hAnsi="Arial" w:cs="Arial"/>
        </w:rPr>
      </w:pPr>
      <w:r>
        <w:rPr>
          <w:rFonts w:ascii="Arial" w:eastAsia="Arial" w:hAnsi="Arial" w:cs="Arial"/>
        </w:rPr>
        <w:t>El proyecto tiene como objeto crear e incluir la</w:t>
      </w:r>
      <w:r>
        <w:rPr>
          <w:rFonts w:ascii="Arial" w:eastAsia="Arial" w:hAnsi="Arial" w:cs="Arial"/>
          <w:i/>
        </w:rPr>
        <w:t xml:space="preserve"> “Ruta de Atención Integral para Mujeres Habitantes de Calle”</w:t>
      </w:r>
      <w:r>
        <w:rPr>
          <w:rFonts w:ascii="Arial" w:eastAsia="Arial" w:hAnsi="Arial" w:cs="Arial"/>
        </w:rPr>
        <w:t xml:space="preserve"> en el Modelo Distrital para el Fenómeno de Habitabilidad en Calle, como un conjunto de acciones, medidas y dispositivos para visibilizar, proteger, restablecer y garantizar los derechos de las mujeres habitantes de calle. </w:t>
      </w:r>
    </w:p>
    <w:p w:rsidR="000A065F" w:rsidRDefault="000A065F">
      <w:pPr>
        <w:shd w:val="clear" w:color="auto" w:fill="FFFFFF"/>
        <w:spacing w:after="0" w:line="240" w:lineRule="auto"/>
        <w:jc w:val="both"/>
        <w:rPr>
          <w:rFonts w:ascii="Arial" w:eastAsia="Arial" w:hAnsi="Arial" w:cs="Arial"/>
        </w:rPr>
      </w:pPr>
    </w:p>
    <w:p w:rsidR="000A065F" w:rsidRDefault="00BF1C7D">
      <w:pPr>
        <w:jc w:val="both"/>
        <w:rPr>
          <w:rFonts w:ascii="Arial" w:eastAsia="Arial" w:hAnsi="Arial" w:cs="Arial"/>
          <w:sz w:val="24"/>
          <w:szCs w:val="24"/>
        </w:rPr>
      </w:pPr>
      <w:r>
        <w:rPr>
          <w:rFonts w:ascii="Arial" w:eastAsia="Arial" w:hAnsi="Arial" w:cs="Arial"/>
          <w:b/>
        </w:rPr>
        <w:t>II. ANTECEDENTES</w:t>
      </w:r>
    </w:p>
    <w:p w:rsidR="000A065F" w:rsidRDefault="00BF1C7D">
      <w:pPr>
        <w:spacing w:after="0" w:line="240" w:lineRule="auto"/>
        <w:jc w:val="both"/>
        <w:rPr>
          <w:rFonts w:ascii="Arial" w:eastAsia="Arial" w:hAnsi="Arial" w:cs="Arial"/>
        </w:rPr>
      </w:pPr>
      <w:r>
        <w:rPr>
          <w:rFonts w:ascii="Arial" w:eastAsia="Arial" w:hAnsi="Arial" w:cs="Arial"/>
        </w:rPr>
        <w:t>El presente proyecto ha sido presentado en varias ocasiones y, pese a que siempre ha contado con ponencias positivas y en algunos casos conceptos positivos de la administración, no ha sido posible su aprobación.</w:t>
      </w:r>
    </w:p>
    <w:p w:rsidR="000A065F" w:rsidRDefault="000A065F">
      <w:pPr>
        <w:spacing w:after="0" w:line="240" w:lineRule="auto"/>
        <w:jc w:val="both"/>
        <w:rPr>
          <w:rFonts w:ascii="Arial" w:eastAsia="Arial" w:hAnsi="Arial" w:cs="Arial"/>
        </w:rPr>
      </w:pPr>
    </w:p>
    <w:tbl>
      <w:tblPr>
        <w:tblStyle w:val="a"/>
        <w:tblW w:w="88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1843"/>
        <w:gridCol w:w="3508"/>
        <w:gridCol w:w="2208"/>
      </w:tblGrid>
      <w:tr w:rsidR="000A065F">
        <w:tc>
          <w:tcPr>
            <w:tcW w:w="1271" w:type="dxa"/>
          </w:tcPr>
          <w:p w:rsidR="000A065F" w:rsidRDefault="00BF1C7D">
            <w:pPr>
              <w:spacing w:after="0" w:line="240" w:lineRule="auto"/>
              <w:jc w:val="center"/>
              <w:rPr>
                <w:rFonts w:ascii="Arial" w:eastAsia="Arial" w:hAnsi="Arial" w:cs="Arial"/>
                <w:b/>
              </w:rPr>
            </w:pPr>
            <w:r>
              <w:rPr>
                <w:rFonts w:ascii="Arial" w:eastAsia="Arial" w:hAnsi="Arial" w:cs="Arial"/>
                <w:b/>
              </w:rPr>
              <w:t>AÑO</w:t>
            </w:r>
          </w:p>
        </w:tc>
        <w:tc>
          <w:tcPr>
            <w:tcW w:w="1843" w:type="dxa"/>
          </w:tcPr>
          <w:p w:rsidR="000A065F" w:rsidRDefault="00BF1C7D">
            <w:pPr>
              <w:spacing w:after="0" w:line="240" w:lineRule="auto"/>
              <w:jc w:val="center"/>
              <w:rPr>
                <w:rFonts w:ascii="Arial" w:eastAsia="Arial" w:hAnsi="Arial" w:cs="Arial"/>
                <w:b/>
              </w:rPr>
            </w:pPr>
            <w:r>
              <w:rPr>
                <w:rFonts w:ascii="Arial" w:eastAsia="Arial" w:hAnsi="Arial" w:cs="Arial"/>
                <w:b/>
              </w:rPr>
              <w:t>No. del P.A.</w:t>
            </w:r>
          </w:p>
        </w:tc>
        <w:tc>
          <w:tcPr>
            <w:tcW w:w="3508" w:type="dxa"/>
          </w:tcPr>
          <w:p w:rsidR="000A065F" w:rsidRDefault="00BF1C7D">
            <w:pPr>
              <w:spacing w:after="0" w:line="240" w:lineRule="auto"/>
              <w:jc w:val="center"/>
              <w:rPr>
                <w:rFonts w:ascii="Arial" w:eastAsia="Arial" w:hAnsi="Arial" w:cs="Arial"/>
                <w:b/>
              </w:rPr>
            </w:pPr>
            <w:r>
              <w:rPr>
                <w:rFonts w:ascii="Arial" w:eastAsia="Arial" w:hAnsi="Arial" w:cs="Arial"/>
                <w:b/>
              </w:rPr>
              <w:t>PONENTES</w:t>
            </w:r>
          </w:p>
        </w:tc>
        <w:tc>
          <w:tcPr>
            <w:tcW w:w="2208" w:type="dxa"/>
          </w:tcPr>
          <w:p w:rsidR="000A065F" w:rsidRDefault="00BF1C7D">
            <w:pPr>
              <w:spacing w:after="0" w:line="240" w:lineRule="auto"/>
              <w:jc w:val="center"/>
              <w:rPr>
                <w:rFonts w:ascii="Arial" w:eastAsia="Arial" w:hAnsi="Arial" w:cs="Arial"/>
                <w:b/>
              </w:rPr>
            </w:pPr>
            <w:r>
              <w:rPr>
                <w:rFonts w:ascii="Arial" w:eastAsia="Arial" w:hAnsi="Arial" w:cs="Arial"/>
                <w:b/>
              </w:rPr>
              <w:t>TRÁMITE</w:t>
            </w:r>
          </w:p>
        </w:tc>
      </w:tr>
      <w:tr w:rsidR="000A065F">
        <w:trPr>
          <w:trHeight w:val="253"/>
        </w:trPr>
        <w:tc>
          <w:tcPr>
            <w:tcW w:w="1271" w:type="dxa"/>
            <w:vMerge w:val="restart"/>
            <w:vAlign w:val="center"/>
          </w:tcPr>
          <w:p w:rsidR="000A065F" w:rsidRDefault="00BF1C7D">
            <w:pPr>
              <w:spacing w:after="0" w:line="240" w:lineRule="auto"/>
              <w:jc w:val="center"/>
              <w:rPr>
                <w:rFonts w:ascii="Arial" w:eastAsia="Arial" w:hAnsi="Arial" w:cs="Arial"/>
              </w:rPr>
            </w:pPr>
            <w:r>
              <w:rPr>
                <w:rFonts w:ascii="Arial" w:eastAsia="Arial" w:hAnsi="Arial" w:cs="Arial"/>
              </w:rPr>
              <w:t>2017</w:t>
            </w:r>
          </w:p>
        </w:tc>
        <w:tc>
          <w:tcPr>
            <w:tcW w:w="1843" w:type="dxa"/>
            <w:vMerge w:val="restart"/>
          </w:tcPr>
          <w:p w:rsidR="000A065F" w:rsidRDefault="00BF1C7D">
            <w:pPr>
              <w:spacing w:after="0" w:line="240" w:lineRule="auto"/>
              <w:jc w:val="center"/>
              <w:rPr>
                <w:rFonts w:ascii="Arial" w:eastAsia="Arial" w:hAnsi="Arial" w:cs="Arial"/>
              </w:rPr>
            </w:pPr>
            <w:r>
              <w:rPr>
                <w:rFonts w:ascii="Arial" w:eastAsia="Arial" w:hAnsi="Arial" w:cs="Arial"/>
              </w:rPr>
              <w:t>176</w:t>
            </w:r>
          </w:p>
        </w:tc>
        <w:tc>
          <w:tcPr>
            <w:tcW w:w="3508" w:type="dxa"/>
            <w:vMerge w:val="restart"/>
            <w:vAlign w:val="center"/>
          </w:tcPr>
          <w:p w:rsidR="000A065F" w:rsidRDefault="00BF1C7D">
            <w:pPr>
              <w:spacing w:after="0" w:line="240" w:lineRule="auto"/>
              <w:jc w:val="center"/>
              <w:rPr>
                <w:rFonts w:ascii="Arial" w:eastAsia="Arial" w:hAnsi="Arial" w:cs="Arial"/>
              </w:rPr>
            </w:pPr>
            <w:r>
              <w:rPr>
                <w:rFonts w:ascii="Arial" w:eastAsia="Arial" w:hAnsi="Arial" w:cs="Arial"/>
              </w:rPr>
              <w:t>H.C. Hollman Morris</w:t>
            </w:r>
          </w:p>
          <w:p w:rsidR="000A065F" w:rsidRDefault="00BF1C7D">
            <w:pPr>
              <w:spacing w:after="0" w:line="240" w:lineRule="auto"/>
              <w:jc w:val="center"/>
              <w:rPr>
                <w:rFonts w:ascii="Arial" w:eastAsia="Arial" w:hAnsi="Arial" w:cs="Arial"/>
              </w:rPr>
            </w:pPr>
            <w:r>
              <w:rPr>
                <w:rFonts w:ascii="Arial" w:eastAsia="Arial" w:hAnsi="Arial" w:cs="Arial"/>
              </w:rPr>
              <w:t>H.C. Luz Marina Gordillo</w:t>
            </w:r>
          </w:p>
        </w:tc>
        <w:tc>
          <w:tcPr>
            <w:tcW w:w="2208" w:type="dxa"/>
            <w:vMerge w:val="restart"/>
            <w:vAlign w:val="center"/>
          </w:tcPr>
          <w:p w:rsidR="000A065F" w:rsidRDefault="000A065F">
            <w:pPr>
              <w:spacing w:after="0" w:line="240" w:lineRule="auto"/>
              <w:jc w:val="center"/>
              <w:rPr>
                <w:rFonts w:ascii="Arial" w:eastAsia="Arial" w:hAnsi="Arial" w:cs="Arial"/>
              </w:rPr>
            </w:pPr>
          </w:p>
          <w:p w:rsidR="000A065F" w:rsidRDefault="00BF1C7D">
            <w:pPr>
              <w:spacing w:after="0" w:line="240" w:lineRule="auto"/>
              <w:jc w:val="center"/>
              <w:rPr>
                <w:rFonts w:ascii="Arial" w:eastAsia="Arial" w:hAnsi="Arial" w:cs="Arial"/>
              </w:rPr>
            </w:pPr>
            <w:r>
              <w:rPr>
                <w:rFonts w:ascii="Arial" w:eastAsia="Arial" w:hAnsi="Arial" w:cs="Arial"/>
              </w:rPr>
              <w:t>Archivado</w:t>
            </w:r>
          </w:p>
        </w:tc>
      </w:tr>
      <w:tr w:rsidR="000A065F">
        <w:trPr>
          <w:trHeight w:val="291"/>
        </w:trPr>
        <w:tc>
          <w:tcPr>
            <w:tcW w:w="1271" w:type="dxa"/>
            <w:vMerge/>
            <w:vAlign w:val="center"/>
          </w:tcPr>
          <w:p w:rsidR="000A065F" w:rsidRDefault="000A065F">
            <w:pPr>
              <w:widowControl w:val="0"/>
              <w:pBdr>
                <w:top w:val="nil"/>
                <w:left w:val="nil"/>
                <w:bottom w:val="nil"/>
                <w:right w:val="nil"/>
                <w:between w:val="nil"/>
              </w:pBdr>
              <w:spacing w:after="0" w:line="276" w:lineRule="auto"/>
              <w:rPr>
                <w:rFonts w:ascii="Arial" w:eastAsia="Arial" w:hAnsi="Arial" w:cs="Arial"/>
              </w:rPr>
            </w:pPr>
          </w:p>
        </w:tc>
        <w:tc>
          <w:tcPr>
            <w:tcW w:w="1843" w:type="dxa"/>
            <w:vMerge/>
          </w:tcPr>
          <w:p w:rsidR="000A065F" w:rsidRDefault="000A065F">
            <w:pPr>
              <w:widowControl w:val="0"/>
              <w:pBdr>
                <w:top w:val="nil"/>
                <w:left w:val="nil"/>
                <w:bottom w:val="nil"/>
                <w:right w:val="nil"/>
                <w:between w:val="nil"/>
              </w:pBdr>
              <w:spacing w:after="0" w:line="276" w:lineRule="auto"/>
              <w:rPr>
                <w:rFonts w:ascii="Arial" w:eastAsia="Arial" w:hAnsi="Arial" w:cs="Arial"/>
              </w:rPr>
            </w:pPr>
          </w:p>
        </w:tc>
        <w:tc>
          <w:tcPr>
            <w:tcW w:w="3508" w:type="dxa"/>
            <w:vMerge/>
            <w:vAlign w:val="center"/>
          </w:tcPr>
          <w:p w:rsidR="000A065F" w:rsidRDefault="000A065F">
            <w:pPr>
              <w:widowControl w:val="0"/>
              <w:pBdr>
                <w:top w:val="nil"/>
                <w:left w:val="nil"/>
                <w:bottom w:val="nil"/>
                <w:right w:val="nil"/>
                <w:between w:val="nil"/>
              </w:pBdr>
              <w:spacing w:after="0" w:line="276" w:lineRule="auto"/>
              <w:rPr>
                <w:rFonts w:ascii="Arial" w:eastAsia="Arial" w:hAnsi="Arial" w:cs="Arial"/>
              </w:rPr>
            </w:pPr>
          </w:p>
        </w:tc>
        <w:tc>
          <w:tcPr>
            <w:tcW w:w="2208" w:type="dxa"/>
            <w:vMerge/>
            <w:vAlign w:val="center"/>
          </w:tcPr>
          <w:p w:rsidR="000A065F" w:rsidRDefault="000A065F">
            <w:pPr>
              <w:widowControl w:val="0"/>
              <w:pBdr>
                <w:top w:val="nil"/>
                <w:left w:val="nil"/>
                <w:bottom w:val="nil"/>
                <w:right w:val="nil"/>
                <w:between w:val="nil"/>
              </w:pBdr>
              <w:spacing w:after="0" w:line="276" w:lineRule="auto"/>
              <w:rPr>
                <w:rFonts w:ascii="Arial" w:eastAsia="Arial" w:hAnsi="Arial" w:cs="Arial"/>
              </w:rPr>
            </w:pPr>
          </w:p>
        </w:tc>
      </w:tr>
      <w:tr w:rsidR="000A065F">
        <w:tc>
          <w:tcPr>
            <w:tcW w:w="1271" w:type="dxa"/>
            <w:vMerge/>
            <w:vAlign w:val="center"/>
          </w:tcPr>
          <w:p w:rsidR="000A065F" w:rsidRDefault="000A065F">
            <w:pPr>
              <w:widowControl w:val="0"/>
              <w:pBdr>
                <w:top w:val="nil"/>
                <w:left w:val="nil"/>
                <w:bottom w:val="nil"/>
                <w:right w:val="nil"/>
                <w:between w:val="nil"/>
              </w:pBdr>
              <w:spacing w:after="0" w:line="276" w:lineRule="auto"/>
              <w:rPr>
                <w:rFonts w:ascii="Arial" w:eastAsia="Arial" w:hAnsi="Arial" w:cs="Arial"/>
              </w:rPr>
            </w:pPr>
          </w:p>
        </w:tc>
        <w:tc>
          <w:tcPr>
            <w:tcW w:w="1843" w:type="dxa"/>
          </w:tcPr>
          <w:p w:rsidR="000A065F" w:rsidRDefault="00BF1C7D">
            <w:pPr>
              <w:spacing w:after="0" w:line="240" w:lineRule="auto"/>
              <w:jc w:val="center"/>
              <w:rPr>
                <w:rFonts w:ascii="Arial" w:eastAsia="Arial" w:hAnsi="Arial" w:cs="Arial"/>
              </w:rPr>
            </w:pPr>
            <w:r>
              <w:rPr>
                <w:rFonts w:ascii="Arial" w:eastAsia="Arial" w:hAnsi="Arial" w:cs="Arial"/>
              </w:rPr>
              <w:t>384</w:t>
            </w:r>
          </w:p>
        </w:tc>
        <w:tc>
          <w:tcPr>
            <w:tcW w:w="3508" w:type="dxa"/>
            <w:vAlign w:val="center"/>
          </w:tcPr>
          <w:p w:rsidR="000A065F" w:rsidRDefault="00BF1C7D">
            <w:pPr>
              <w:spacing w:after="0" w:line="240" w:lineRule="auto"/>
              <w:jc w:val="center"/>
              <w:rPr>
                <w:rFonts w:ascii="Arial" w:eastAsia="Arial" w:hAnsi="Arial" w:cs="Arial"/>
              </w:rPr>
            </w:pPr>
            <w:r>
              <w:rPr>
                <w:rFonts w:ascii="Arial" w:eastAsia="Arial" w:hAnsi="Arial" w:cs="Arial"/>
              </w:rPr>
              <w:t>H.C. Rolando González</w:t>
            </w:r>
          </w:p>
          <w:p w:rsidR="000A065F" w:rsidRDefault="00BF1C7D">
            <w:pPr>
              <w:spacing w:after="0" w:line="240" w:lineRule="auto"/>
              <w:jc w:val="center"/>
              <w:rPr>
                <w:rFonts w:ascii="Arial" w:eastAsia="Arial" w:hAnsi="Arial" w:cs="Arial"/>
              </w:rPr>
            </w:pPr>
            <w:r>
              <w:rPr>
                <w:rFonts w:ascii="Arial" w:eastAsia="Arial" w:hAnsi="Arial" w:cs="Arial"/>
              </w:rPr>
              <w:t>H.C. Luz Marina Gordillo</w:t>
            </w:r>
          </w:p>
        </w:tc>
        <w:tc>
          <w:tcPr>
            <w:tcW w:w="2208" w:type="dxa"/>
            <w:vAlign w:val="center"/>
          </w:tcPr>
          <w:p w:rsidR="000A065F" w:rsidRDefault="000A065F">
            <w:pPr>
              <w:spacing w:after="0" w:line="240" w:lineRule="auto"/>
              <w:jc w:val="center"/>
              <w:rPr>
                <w:rFonts w:ascii="Arial" w:eastAsia="Arial" w:hAnsi="Arial" w:cs="Arial"/>
              </w:rPr>
            </w:pPr>
          </w:p>
          <w:p w:rsidR="000A065F" w:rsidRDefault="00BF1C7D">
            <w:pPr>
              <w:spacing w:after="0" w:line="240" w:lineRule="auto"/>
              <w:jc w:val="center"/>
              <w:rPr>
                <w:rFonts w:ascii="Arial" w:eastAsia="Arial" w:hAnsi="Arial" w:cs="Arial"/>
              </w:rPr>
            </w:pPr>
            <w:r>
              <w:rPr>
                <w:rFonts w:ascii="Arial" w:eastAsia="Arial" w:hAnsi="Arial" w:cs="Arial"/>
              </w:rPr>
              <w:t>Archivado</w:t>
            </w:r>
          </w:p>
        </w:tc>
      </w:tr>
      <w:tr w:rsidR="000A065F">
        <w:tc>
          <w:tcPr>
            <w:tcW w:w="1271" w:type="dxa"/>
            <w:vMerge/>
            <w:vAlign w:val="center"/>
          </w:tcPr>
          <w:p w:rsidR="000A065F" w:rsidRDefault="000A065F">
            <w:pPr>
              <w:widowControl w:val="0"/>
              <w:pBdr>
                <w:top w:val="nil"/>
                <w:left w:val="nil"/>
                <w:bottom w:val="nil"/>
                <w:right w:val="nil"/>
                <w:between w:val="nil"/>
              </w:pBdr>
              <w:spacing w:after="0" w:line="276" w:lineRule="auto"/>
              <w:rPr>
                <w:rFonts w:ascii="Arial" w:eastAsia="Arial" w:hAnsi="Arial" w:cs="Arial"/>
              </w:rPr>
            </w:pPr>
          </w:p>
        </w:tc>
        <w:tc>
          <w:tcPr>
            <w:tcW w:w="1843" w:type="dxa"/>
          </w:tcPr>
          <w:p w:rsidR="000A065F" w:rsidRDefault="00BF1C7D">
            <w:pPr>
              <w:spacing w:after="0" w:line="240" w:lineRule="auto"/>
              <w:jc w:val="center"/>
              <w:rPr>
                <w:rFonts w:ascii="Arial" w:eastAsia="Arial" w:hAnsi="Arial" w:cs="Arial"/>
              </w:rPr>
            </w:pPr>
            <w:r>
              <w:rPr>
                <w:rFonts w:ascii="Arial" w:eastAsia="Arial" w:hAnsi="Arial" w:cs="Arial"/>
              </w:rPr>
              <w:t>516</w:t>
            </w:r>
          </w:p>
        </w:tc>
        <w:tc>
          <w:tcPr>
            <w:tcW w:w="3508" w:type="dxa"/>
          </w:tcPr>
          <w:p w:rsidR="000A065F" w:rsidRDefault="00BF1C7D">
            <w:pPr>
              <w:spacing w:after="0" w:line="240" w:lineRule="auto"/>
              <w:jc w:val="center"/>
              <w:rPr>
                <w:rFonts w:ascii="Arial" w:eastAsia="Arial" w:hAnsi="Arial" w:cs="Arial"/>
              </w:rPr>
            </w:pPr>
            <w:r>
              <w:rPr>
                <w:rFonts w:ascii="Arial" w:eastAsia="Arial" w:hAnsi="Arial" w:cs="Arial"/>
              </w:rPr>
              <w:t>H.C. Juan Carlos Flórez</w:t>
            </w:r>
          </w:p>
          <w:p w:rsidR="000A065F" w:rsidRDefault="00BF1C7D">
            <w:pPr>
              <w:spacing w:after="0" w:line="240" w:lineRule="auto"/>
              <w:jc w:val="center"/>
              <w:rPr>
                <w:rFonts w:ascii="Arial" w:eastAsia="Arial" w:hAnsi="Arial" w:cs="Arial"/>
              </w:rPr>
            </w:pPr>
            <w:r>
              <w:rPr>
                <w:rFonts w:ascii="Arial" w:eastAsia="Arial" w:hAnsi="Arial" w:cs="Arial"/>
              </w:rPr>
              <w:t>H.C. Antonio Sanguino</w:t>
            </w:r>
          </w:p>
        </w:tc>
        <w:tc>
          <w:tcPr>
            <w:tcW w:w="2208" w:type="dxa"/>
            <w:vMerge w:val="restart"/>
            <w:vAlign w:val="center"/>
          </w:tcPr>
          <w:p w:rsidR="000A065F" w:rsidRDefault="00BF1C7D">
            <w:pPr>
              <w:spacing w:after="0" w:line="240" w:lineRule="auto"/>
              <w:jc w:val="center"/>
              <w:rPr>
                <w:rFonts w:ascii="Arial" w:eastAsia="Arial" w:hAnsi="Arial" w:cs="Arial"/>
              </w:rPr>
            </w:pPr>
            <w:r>
              <w:rPr>
                <w:rFonts w:ascii="Arial" w:eastAsia="Arial" w:hAnsi="Arial" w:cs="Arial"/>
              </w:rPr>
              <w:t>Archivado</w:t>
            </w:r>
          </w:p>
        </w:tc>
      </w:tr>
      <w:tr w:rsidR="000A065F">
        <w:tc>
          <w:tcPr>
            <w:tcW w:w="1271" w:type="dxa"/>
            <w:vMerge/>
            <w:vAlign w:val="center"/>
          </w:tcPr>
          <w:p w:rsidR="000A065F" w:rsidRDefault="000A065F">
            <w:pPr>
              <w:widowControl w:val="0"/>
              <w:pBdr>
                <w:top w:val="nil"/>
                <w:left w:val="nil"/>
                <w:bottom w:val="nil"/>
                <w:right w:val="nil"/>
                <w:between w:val="nil"/>
              </w:pBdr>
              <w:spacing w:after="0" w:line="276" w:lineRule="auto"/>
              <w:rPr>
                <w:rFonts w:ascii="Arial" w:eastAsia="Arial" w:hAnsi="Arial" w:cs="Arial"/>
              </w:rPr>
            </w:pPr>
          </w:p>
        </w:tc>
        <w:tc>
          <w:tcPr>
            <w:tcW w:w="1843" w:type="dxa"/>
          </w:tcPr>
          <w:p w:rsidR="000A065F" w:rsidRDefault="00BF1C7D">
            <w:pPr>
              <w:spacing w:after="0" w:line="240" w:lineRule="auto"/>
              <w:jc w:val="center"/>
              <w:rPr>
                <w:rFonts w:ascii="Arial" w:eastAsia="Arial" w:hAnsi="Arial" w:cs="Arial"/>
              </w:rPr>
            </w:pPr>
            <w:r>
              <w:rPr>
                <w:rFonts w:ascii="Arial" w:eastAsia="Arial" w:hAnsi="Arial" w:cs="Arial"/>
              </w:rPr>
              <w:t>642</w:t>
            </w:r>
          </w:p>
        </w:tc>
        <w:tc>
          <w:tcPr>
            <w:tcW w:w="3508" w:type="dxa"/>
          </w:tcPr>
          <w:p w:rsidR="000A065F" w:rsidRDefault="00BF1C7D">
            <w:pPr>
              <w:spacing w:after="0" w:line="240" w:lineRule="auto"/>
              <w:jc w:val="center"/>
              <w:rPr>
                <w:rFonts w:ascii="Arial" w:eastAsia="Arial" w:hAnsi="Arial" w:cs="Arial"/>
              </w:rPr>
            </w:pPr>
            <w:r>
              <w:rPr>
                <w:rFonts w:ascii="Arial" w:eastAsia="Arial" w:hAnsi="Arial" w:cs="Arial"/>
              </w:rPr>
              <w:t>Sin Sorteo</w:t>
            </w:r>
          </w:p>
        </w:tc>
        <w:tc>
          <w:tcPr>
            <w:tcW w:w="2208" w:type="dxa"/>
            <w:vMerge/>
            <w:vAlign w:val="center"/>
          </w:tcPr>
          <w:p w:rsidR="000A065F" w:rsidRDefault="000A065F">
            <w:pPr>
              <w:widowControl w:val="0"/>
              <w:pBdr>
                <w:top w:val="nil"/>
                <w:left w:val="nil"/>
                <w:bottom w:val="nil"/>
                <w:right w:val="nil"/>
                <w:between w:val="nil"/>
              </w:pBdr>
              <w:spacing w:after="0" w:line="276" w:lineRule="auto"/>
              <w:rPr>
                <w:rFonts w:ascii="Arial" w:eastAsia="Arial" w:hAnsi="Arial" w:cs="Arial"/>
              </w:rPr>
            </w:pPr>
          </w:p>
        </w:tc>
      </w:tr>
      <w:tr w:rsidR="000A065F">
        <w:tc>
          <w:tcPr>
            <w:tcW w:w="1271" w:type="dxa"/>
            <w:vMerge w:val="restart"/>
            <w:vAlign w:val="center"/>
          </w:tcPr>
          <w:p w:rsidR="000A065F" w:rsidRDefault="00BF1C7D">
            <w:pPr>
              <w:spacing w:after="0" w:line="240" w:lineRule="auto"/>
              <w:jc w:val="center"/>
              <w:rPr>
                <w:rFonts w:ascii="Arial" w:eastAsia="Arial" w:hAnsi="Arial" w:cs="Arial"/>
              </w:rPr>
            </w:pPr>
            <w:r>
              <w:rPr>
                <w:rFonts w:ascii="Arial" w:eastAsia="Arial" w:hAnsi="Arial" w:cs="Arial"/>
              </w:rPr>
              <w:t>2018</w:t>
            </w:r>
          </w:p>
        </w:tc>
        <w:tc>
          <w:tcPr>
            <w:tcW w:w="1843" w:type="dxa"/>
          </w:tcPr>
          <w:p w:rsidR="000A065F" w:rsidRDefault="00BF1C7D">
            <w:pPr>
              <w:spacing w:after="0" w:line="240" w:lineRule="auto"/>
              <w:jc w:val="center"/>
              <w:rPr>
                <w:rFonts w:ascii="Arial" w:eastAsia="Arial" w:hAnsi="Arial" w:cs="Arial"/>
              </w:rPr>
            </w:pPr>
            <w:r>
              <w:rPr>
                <w:rFonts w:ascii="Arial" w:eastAsia="Arial" w:hAnsi="Arial" w:cs="Arial"/>
              </w:rPr>
              <w:t>039</w:t>
            </w:r>
          </w:p>
        </w:tc>
        <w:tc>
          <w:tcPr>
            <w:tcW w:w="3508" w:type="dxa"/>
          </w:tcPr>
          <w:p w:rsidR="000A065F" w:rsidRDefault="00BF1C7D">
            <w:pPr>
              <w:spacing w:after="0" w:line="240" w:lineRule="auto"/>
              <w:jc w:val="center"/>
              <w:rPr>
                <w:rFonts w:ascii="Arial" w:eastAsia="Arial" w:hAnsi="Arial" w:cs="Arial"/>
              </w:rPr>
            </w:pPr>
            <w:r>
              <w:rPr>
                <w:rFonts w:ascii="Arial" w:eastAsia="Arial" w:hAnsi="Arial" w:cs="Arial"/>
              </w:rPr>
              <w:t xml:space="preserve">Sin Sorteo </w:t>
            </w:r>
          </w:p>
        </w:tc>
        <w:tc>
          <w:tcPr>
            <w:tcW w:w="2208" w:type="dxa"/>
          </w:tcPr>
          <w:p w:rsidR="000A065F" w:rsidRDefault="000A065F">
            <w:pPr>
              <w:spacing w:after="0" w:line="240" w:lineRule="auto"/>
              <w:jc w:val="center"/>
              <w:rPr>
                <w:rFonts w:ascii="Arial" w:eastAsia="Arial" w:hAnsi="Arial" w:cs="Arial"/>
              </w:rPr>
            </w:pPr>
          </w:p>
        </w:tc>
      </w:tr>
      <w:tr w:rsidR="000A065F">
        <w:tc>
          <w:tcPr>
            <w:tcW w:w="1271" w:type="dxa"/>
            <w:vMerge/>
            <w:vAlign w:val="center"/>
          </w:tcPr>
          <w:p w:rsidR="000A065F" w:rsidRDefault="000A065F">
            <w:pPr>
              <w:widowControl w:val="0"/>
              <w:pBdr>
                <w:top w:val="nil"/>
                <w:left w:val="nil"/>
                <w:bottom w:val="nil"/>
                <w:right w:val="nil"/>
                <w:between w:val="nil"/>
              </w:pBdr>
              <w:spacing w:after="0" w:line="276" w:lineRule="auto"/>
              <w:rPr>
                <w:rFonts w:ascii="Arial" w:eastAsia="Arial" w:hAnsi="Arial" w:cs="Arial"/>
              </w:rPr>
            </w:pPr>
          </w:p>
        </w:tc>
        <w:tc>
          <w:tcPr>
            <w:tcW w:w="1843" w:type="dxa"/>
          </w:tcPr>
          <w:p w:rsidR="000A065F" w:rsidRDefault="00BF1C7D">
            <w:pPr>
              <w:spacing w:after="0" w:line="240" w:lineRule="auto"/>
              <w:jc w:val="center"/>
              <w:rPr>
                <w:rFonts w:ascii="Arial" w:eastAsia="Arial" w:hAnsi="Arial" w:cs="Arial"/>
              </w:rPr>
            </w:pPr>
            <w:r>
              <w:rPr>
                <w:rFonts w:ascii="Arial" w:eastAsia="Arial" w:hAnsi="Arial" w:cs="Arial"/>
              </w:rPr>
              <w:t>142</w:t>
            </w:r>
          </w:p>
        </w:tc>
        <w:tc>
          <w:tcPr>
            <w:tcW w:w="3508" w:type="dxa"/>
          </w:tcPr>
          <w:p w:rsidR="000A065F" w:rsidRDefault="00BF1C7D">
            <w:pPr>
              <w:spacing w:after="0" w:line="240" w:lineRule="auto"/>
              <w:jc w:val="center"/>
              <w:rPr>
                <w:rFonts w:ascii="Arial" w:eastAsia="Arial" w:hAnsi="Arial" w:cs="Arial"/>
              </w:rPr>
            </w:pPr>
            <w:r>
              <w:rPr>
                <w:rFonts w:ascii="Arial" w:eastAsia="Arial" w:hAnsi="Arial" w:cs="Arial"/>
              </w:rPr>
              <w:t xml:space="preserve">H.C. Nelson Cubides </w:t>
            </w:r>
          </w:p>
          <w:p w:rsidR="000A065F" w:rsidRDefault="00BF1C7D">
            <w:pPr>
              <w:spacing w:after="0" w:line="240" w:lineRule="auto"/>
              <w:jc w:val="center"/>
              <w:rPr>
                <w:rFonts w:ascii="Arial" w:eastAsia="Arial" w:hAnsi="Arial" w:cs="Arial"/>
              </w:rPr>
            </w:pPr>
            <w:r>
              <w:rPr>
                <w:rFonts w:ascii="Arial" w:eastAsia="Arial" w:hAnsi="Arial" w:cs="Arial"/>
              </w:rPr>
              <w:t xml:space="preserve">H.C. Armando Gutiérrez </w:t>
            </w:r>
          </w:p>
        </w:tc>
        <w:tc>
          <w:tcPr>
            <w:tcW w:w="2208" w:type="dxa"/>
          </w:tcPr>
          <w:p w:rsidR="000A065F" w:rsidRDefault="000A065F">
            <w:pPr>
              <w:spacing w:after="0" w:line="240" w:lineRule="auto"/>
              <w:jc w:val="center"/>
              <w:rPr>
                <w:rFonts w:ascii="Arial" w:eastAsia="Arial" w:hAnsi="Arial" w:cs="Arial"/>
              </w:rPr>
            </w:pPr>
          </w:p>
          <w:p w:rsidR="000A065F" w:rsidRDefault="00BF1C7D">
            <w:pPr>
              <w:spacing w:after="0" w:line="240" w:lineRule="auto"/>
              <w:jc w:val="center"/>
              <w:rPr>
                <w:rFonts w:ascii="Arial" w:eastAsia="Arial" w:hAnsi="Arial" w:cs="Arial"/>
              </w:rPr>
            </w:pPr>
            <w:r>
              <w:rPr>
                <w:rFonts w:ascii="Arial" w:eastAsia="Arial" w:hAnsi="Arial" w:cs="Arial"/>
              </w:rPr>
              <w:t>Archivado</w:t>
            </w:r>
          </w:p>
        </w:tc>
      </w:tr>
      <w:tr w:rsidR="000A065F">
        <w:tc>
          <w:tcPr>
            <w:tcW w:w="1271" w:type="dxa"/>
            <w:vMerge/>
            <w:vAlign w:val="center"/>
          </w:tcPr>
          <w:p w:rsidR="000A065F" w:rsidRDefault="000A065F">
            <w:pPr>
              <w:widowControl w:val="0"/>
              <w:pBdr>
                <w:top w:val="nil"/>
                <w:left w:val="nil"/>
                <w:bottom w:val="nil"/>
                <w:right w:val="nil"/>
                <w:between w:val="nil"/>
              </w:pBdr>
              <w:spacing w:after="0" w:line="276" w:lineRule="auto"/>
              <w:rPr>
                <w:rFonts w:ascii="Arial" w:eastAsia="Arial" w:hAnsi="Arial" w:cs="Arial"/>
              </w:rPr>
            </w:pPr>
          </w:p>
        </w:tc>
        <w:tc>
          <w:tcPr>
            <w:tcW w:w="1843" w:type="dxa"/>
          </w:tcPr>
          <w:p w:rsidR="000A065F" w:rsidRDefault="00BF1C7D">
            <w:pPr>
              <w:spacing w:after="0" w:line="240" w:lineRule="auto"/>
              <w:jc w:val="center"/>
              <w:rPr>
                <w:rFonts w:ascii="Arial" w:eastAsia="Arial" w:hAnsi="Arial" w:cs="Arial"/>
              </w:rPr>
            </w:pPr>
            <w:r>
              <w:rPr>
                <w:rFonts w:ascii="Arial" w:eastAsia="Arial" w:hAnsi="Arial" w:cs="Arial"/>
              </w:rPr>
              <w:t>273</w:t>
            </w:r>
          </w:p>
          <w:p w:rsidR="000A065F" w:rsidRDefault="000A065F">
            <w:pPr>
              <w:spacing w:after="0" w:line="240" w:lineRule="auto"/>
              <w:jc w:val="center"/>
              <w:rPr>
                <w:rFonts w:ascii="Arial" w:eastAsia="Arial" w:hAnsi="Arial" w:cs="Arial"/>
              </w:rPr>
            </w:pPr>
          </w:p>
        </w:tc>
        <w:tc>
          <w:tcPr>
            <w:tcW w:w="3508" w:type="dxa"/>
          </w:tcPr>
          <w:p w:rsidR="000A065F" w:rsidRDefault="00BF1C7D">
            <w:pPr>
              <w:spacing w:after="0" w:line="240" w:lineRule="auto"/>
              <w:jc w:val="center"/>
              <w:rPr>
                <w:rFonts w:ascii="Arial" w:eastAsia="Arial" w:hAnsi="Arial" w:cs="Arial"/>
              </w:rPr>
            </w:pPr>
            <w:r>
              <w:rPr>
                <w:rFonts w:ascii="Arial" w:eastAsia="Arial" w:hAnsi="Arial" w:cs="Arial"/>
              </w:rPr>
              <w:t xml:space="preserve">H.C. Nelson Cubides </w:t>
            </w:r>
          </w:p>
          <w:p w:rsidR="000A065F" w:rsidRDefault="00BF1C7D">
            <w:pPr>
              <w:spacing w:after="0" w:line="240" w:lineRule="auto"/>
              <w:jc w:val="center"/>
              <w:rPr>
                <w:rFonts w:ascii="Arial" w:eastAsia="Arial" w:hAnsi="Arial" w:cs="Arial"/>
              </w:rPr>
            </w:pPr>
            <w:r>
              <w:rPr>
                <w:rFonts w:ascii="Arial" w:eastAsia="Arial" w:hAnsi="Arial" w:cs="Arial"/>
              </w:rPr>
              <w:t xml:space="preserve">H.C. Juan Felipe Grillo </w:t>
            </w:r>
          </w:p>
        </w:tc>
        <w:tc>
          <w:tcPr>
            <w:tcW w:w="2208" w:type="dxa"/>
          </w:tcPr>
          <w:p w:rsidR="000A065F" w:rsidRDefault="000A065F">
            <w:pPr>
              <w:spacing w:after="0" w:line="240" w:lineRule="auto"/>
              <w:jc w:val="center"/>
              <w:rPr>
                <w:rFonts w:ascii="Arial" w:eastAsia="Arial" w:hAnsi="Arial" w:cs="Arial"/>
              </w:rPr>
            </w:pPr>
          </w:p>
          <w:p w:rsidR="000A065F" w:rsidRDefault="00BF1C7D">
            <w:pPr>
              <w:spacing w:after="0" w:line="240" w:lineRule="auto"/>
              <w:jc w:val="center"/>
              <w:rPr>
                <w:rFonts w:ascii="Arial" w:eastAsia="Arial" w:hAnsi="Arial" w:cs="Arial"/>
              </w:rPr>
            </w:pPr>
            <w:r>
              <w:rPr>
                <w:rFonts w:ascii="Arial" w:eastAsia="Arial" w:hAnsi="Arial" w:cs="Arial"/>
              </w:rPr>
              <w:t xml:space="preserve">Archivado </w:t>
            </w:r>
          </w:p>
        </w:tc>
      </w:tr>
      <w:tr w:rsidR="000A065F">
        <w:tc>
          <w:tcPr>
            <w:tcW w:w="1271" w:type="dxa"/>
          </w:tcPr>
          <w:p w:rsidR="000A065F" w:rsidRDefault="00BF1C7D">
            <w:pPr>
              <w:spacing w:after="0" w:line="240" w:lineRule="auto"/>
              <w:jc w:val="center"/>
              <w:rPr>
                <w:rFonts w:ascii="Arial" w:eastAsia="Arial" w:hAnsi="Arial" w:cs="Arial"/>
              </w:rPr>
            </w:pPr>
            <w:r>
              <w:rPr>
                <w:rFonts w:ascii="Arial" w:eastAsia="Arial" w:hAnsi="Arial" w:cs="Arial"/>
              </w:rPr>
              <w:t>2019</w:t>
            </w:r>
          </w:p>
        </w:tc>
        <w:tc>
          <w:tcPr>
            <w:tcW w:w="1843" w:type="dxa"/>
          </w:tcPr>
          <w:p w:rsidR="000A065F" w:rsidRDefault="00BF1C7D">
            <w:pPr>
              <w:spacing w:after="0" w:line="240" w:lineRule="auto"/>
              <w:jc w:val="center"/>
              <w:rPr>
                <w:rFonts w:ascii="Arial" w:eastAsia="Arial" w:hAnsi="Arial" w:cs="Arial"/>
              </w:rPr>
            </w:pPr>
            <w:r>
              <w:rPr>
                <w:rFonts w:ascii="Arial" w:eastAsia="Arial" w:hAnsi="Arial" w:cs="Arial"/>
              </w:rPr>
              <w:t>077</w:t>
            </w:r>
          </w:p>
        </w:tc>
        <w:tc>
          <w:tcPr>
            <w:tcW w:w="3508" w:type="dxa"/>
          </w:tcPr>
          <w:p w:rsidR="000A065F" w:rsidRDefault="00BF1C7D">
            <w:pPr>
              <w:spacing w:after="0" w:line="240" w:lineRule="auto"/>
              <w:jc w:val="center"/>
              <w:rPr>
                <w:rFonts w:ascii="Arial" w:eastAsia="Arial" w:hAnsi="Arial" w:cs="Arial"/>
              </w:rPr>
            </w:pPr>
            <w:r>
              <w:rPr>
                <w:rFonts w:ascii="Arial" w:eastAsia="Arial" w:hAnsi="Arial" w:cs="Arial"/>
              </w:rPr>
              <w:t xml:space="preserve">H.C. Luz Mireya Camelo </w:t>
            </w:r>
          </w:p>
          <w:p w:rsidR="000A065F" w:rsidRDefault="00BF1C7D">
            <w:pPr>
              <w:spacing w:after="0" w:line="240" w:lineRule="auto"/>
              <w:jc w:val="center"/>
              <w:rPr>
                <w:rFonts w:ascii="Arial" w:eastAsia="Arial" w:hAnsi="Arial" w:cs="Arial"/>
              </w:rPr>
            </w:pPr>
            <w:r>
              <w:rPr>
                <w:rFonts w:ascii="Arial" w:eastAsia="Arial" w:hAnsi="Arial" w:cs="Arial"/>
              </w:rPr>
              <w:t xml:space="preserve">H.C. Xinia Rocio Navarro </w:t>
            </w:r>
          </w:p>
        </w:tc>
        <w:tc>
          <w:tcPr>
            <w:tcW w:w="2208" w:type="dxa"/>
          </w:tcPr>
          <w:p w:rsidR="000A065F" w:rsidRDefault="000A065F">
            <w:pPr>
              <w:spacing w:after="0" w:line="240" w:lineRule="auto"/>
              <w:jc w:val="center"/>
              <w:rPr>
                <w:rFonts w:ascii="Arial" w:eastAsia="Arial" w:hAnsi="Arial" w:cs="Arial"/>
              </w:rPr>
            </w:pPr>
          </w:p>
          <w:p w:rsidR="000A065F" w:rsidRDefault="00BF1C7D">
            <w:pPr>
              <w:spacing w:after="0" w:line="240" w:lineRule="auto"/>
              <w:jc w:val="center"/>
              <w:rPr>
                <w:rFonts w:ascii="Arial" w:eastAsia="Arial" w:hAnsi="Arial" w:cs="Arial"/>
              </w:rPr>
            </w:pPr>
            <w:r>
              <w:rPr>
                <w:rFonts w:ascii="Arial" w:eastAsia="Arial" w:hAnsi="Arial" w:cs="Arial"/>
              </w:rPr>
              <w:t xml:space="preserve">Archivado </w:t>
            </w:r>
          </w:p>
        </w:tc>
      </w:tr>
      <w:tr w:rsidR="000A065F">
        <w:tc>
          <w:tcPr>
            <w:tcW w:w="1271" w:type="dxa"/>
          </w:tcPr>
          <w:p w:rsidR="000A065F" w:rsidRDefault="00BF1C7D">
            <w:pPr>
              <w:spacing w:after="0" w:line="240" w:lineRule="auto"/>
              <w:jc w:val="center"/>
              <w:rPr>
                <w:rFonts w:ascii="Arial" w:eastAsia="Arial" w:hAnsi="Arial" w:cs="Arial"/>
              </w:rPr>
            </w:pPr>
            <w:r>
              <w:rPr>
                <w:rFonts w:ascii="Arial" w:eastAsia="Arial" w:hAnsi="Arial" w:cs="Arial"/>
              </w:rPr>
              <w:t>2022</w:t>
            </w:r>
          </w:p>
        </w:tc>
        <w:tc>
          <w:tcPr>
            <w:tcW w:w="1843" w:type="dxa"/>
          </w:tcPr>
          <w:p w:rsidR="000A065F" w:rsidRDefault="00BF1C7D">
            <w:pPr>
              <w:spacing w:after="0" w:line="240" w:lineRule="auto"/>
              <w:jc w:val="center"/>
              <w:rPr>
                <w:rFonts w:ascii="Arial" w:eastAsia="Arial" w:hAnsi="Arial" w:cs="Arial"/>
              </w:rPr>
            </w:pPr>
            <w:r>
              <w:rPr>
                <w:rFonts w:ascii="Arial" w:eastAsia="Arial" w:hAnsi="Arial" w:cs="Arial"/>
              </w:rPr>
              <w:t>586</w:t>
            </w:r>
          </w:p>
        </w:tc>
        <w:tc>
          <w:tcPr>
            <w:tcW w:w="3508" w:type="dxa"/>
          </w:tcPr>
          <w:p w:rsidR="000A065F" w:rsidRDefault="00BF1C7D">
            <w:pPr>
              <w:spacing w:after="0" w:line="240" w:lineRule="auto"/>
              <w:jc w:val="center"/>
              <w:rPr>
                <w:rFonts w:ascii="Arial" w:eastAsia="Arial" w:hAnsi="Arial" w:cs="Arial"/>
              </w:rPr>
            </w:pPr>
            <w:r>
              <w:rPr>
                <w:rFonts w:ascii="Arial" w:eastAsia="Arial" w:hAnsi="Arial" w:cs="Arial"/>
              </w:rPr>
              <w:t xml:space="preserve">H.C. José del Carmen Cuesta </w:t>
            </w:r>
          </w:p>
          <w:p w:rsidR="000A065F" w:rsidRDefault="00BF1C7D">
            <w:pPr>
              <w:spacing w:after="0" w:line="240" w:lineRule="auto"/>
              <w:jc w:val="center"/>
              <w:rPr>
                <w:rFonts w:ascii="Arial" w:eastAsia="Arial" w:hAnsi="Arial" w:cs="Arial"/>
              </w:rPr>
            </w:pPr>
            <w:r>
              <w:rPr>
                <w:rFonts w:ascii="Arial" w:eastAsia="Arial" w:hAnsi="Arial" w:cs="Arial"/>
              </w:rPr>
              <w:t xml:space="preserve">H.C. Álvaro Acevedo L. </w:t>
            </w:r>
          </w:p>
        </w:tc>
        <w:tc>
          <w:tcPr>
            <w:tcW w:w="2208" w:type="dxa"/>
          </w:tcPr>
          <w:p w:rsidR="000A065F" w:rsidRDefault="000A065F">
            <w:pPr>
              <w:spacing w:after="0" w:line="240" w:lineRule="auto"/>
              <w:jc w:val="center"/>
              <w:rPr>
                <w:rFonts w:ascii="Arial" w:eastAsia="Arial" w:hAnsi="Arial" w:cs="Arial"/>
              </w:rPr>
            </w:pPr>
          </w:p>
          <w:p w:rsidR="000A065F" w:rsidRDefault="00BF1C7D">
            <w:pPr>
              <w:spacing w:after="0" w:line="240" w:lineRule="auto"/>
              <w:jc w:val="center"/>
              <w:rPr>
                <w:rFonts w:ascii="Arial" w:eastAsia="Arial" w:hAnsi="Arial" w:cs="Arial"/>
              </w:rPr>
            </w:pPr>
            <w:r>
              <w:rPr>
                <w:rFonts w:ascii="Arial" w:eastAsia="Arial" w:hAnsi="Arial" w:cs="Arial"/>
              </w:rPr>
              <w:t>Archivado</w:t>
            </w:r>
          </w:p>
        </w:tc>
      </w:tr>
      <w:tr w:rsidR="000A065F">
        <w:tc>
          <w:tcPr>
            <w:tcW w:w="1271" w:type="dxa"/>
          </w:tcPr>
          <w:p w:rsidR="000A065F" w:rsidRDefault="000A065F">
            <w:pPr>
              <w:spacing w:after="0" w:line="240" w:lineRule="auto"/>
              <w:jc w:val="center"/>
              <w:rPr>
                <w:rFonts w:ascii="Arial" w:eastAsia="Arial" w:hAnsi="Arial" w:cs="Arial"/>
              </w:rPr>
            </w:pPr>
          </w:p>
          <w:p w:rsidR="000A065F" w:rsidRDefault="00BF1C7D">
            <w:pPr>
              <w:spacing w:after="0" w:line="240" w:lineRule="auto"/>
              <w:jc w:val="center"/>
              <w:rPr>
                <w:rFonts w:ascii="Arial" w:eastAsia="Arial" w:hAnsi="Arial" w:cs="Arial"/>
              </w:rPr>
            </w:pPr>
            <w:r>
              <w:rPr>
                <w:rFonts w:ascii="Arial" w:eastAsia="Arial" w:hAnsi="Arial" w:cs="Arial"/>
              </w:rPr>
              <w:t>2023</w:t>
            </w:r>
          </w:p>
        </w:tc>
        <w:tc>
          <w:tcPr>
            <w:tcW w:w="1843" w:type="dxa"/>
          </w:tcPr>
          <w:p w:rsidR="000A065F" w:rsidRDefault="000A065F">
            <w:pPr>
              <w:spacing w:after="0" w:line="240" w:lineRule="auto"/>
              <w:jc w:val="center"/>
              <w:rPr>
                <w:rFonts w:ascii="Arial" w:eastAsia="Arial" w:hAnsi="Arial" w:cs="Arial"/>
              </w:rPr>
            </w:pPr>
          </w:p>
          <w:p w:rsidR="000A065F" w:rsidRDefault="00BF1C7D">
            <w:pPr>
              <w:spacing w:after="0" w:line="240" w:lineRule="auto"/>
              <w:jc w:val="center"/>
              <w:rPr>
                <w:rFonts w:ascii="Arial" w:eastAsia="Arial" w:hAnsi="Arial" w:cs="Arial"/>
              </w:rPr>
            </w:pPr>
            <w:r>
              <w:rPr>
                <w:rFonts w:ascii="Arial" w:eastAsia="Arial" w:hAnsi="Arial" w:cs="Arial"/>
              </w:rPr>
              <w:t>033</w:t>
            </w:r>
          </w:p>
        </w:tc>
        <w:tc>
          <w:tcPr>
            <w:tcW w:w="3508" w:type="dxa"/>
          </w:tcPr>
          <w:p w:rsidR="000A065F" w:rsidRDefault="00BF1C7D">
            <w:pPr>
              <w:spacing w:after="0" w:line="240" w:lineRule="auto"/>
              <w:jc w:val="center"/>
              <w:rPr>
                <w:rFonts w:ascii="Arial" w:eastAsia="Arial" w:hAnsi="Arial" w:cs="Arial"/>
              </w:rPr>
            </w:pPr>
            <w:r>
              <w:rPr>
                <w:rFonts w:ascii="Arial" w:eastAsia="Arial" w:hAnsi="Arial" w:cs="Arial"/>
              </w:rPr>
              <w:t>H.C. Luis Carlos Leal Angarita (Coordinador) y H.C.Javier Alejandro Ospina Rodríguez</w:t>
            </w:r>
          </w:p>
        </w:tc>
        <w:tc>
          <w:tcPr>
            <w:tcW w:w="2208" w:type="dxa"/>
          </w:tcPr>
          <w:p w:rsidR="000A065F" w:rsidRDefault="000A065F">
            <w:pPr>
              <w:spacing w:after="0" w:line="240" w:lineRule="auto"/>
              <w:jc w:val="center"/>
              <w:rPr>
                <w:rFonts w:ascii="Arial" w:eastAsia="Arial" w:hAnsi="Arial" w:cs="Arial"/>
              </w:rPr>
            </w:pPr>
          </w:p>
          <w:p w:rsidR="000A065F" w:rsidRDefault="00BF1C7D">
            <w:pPr>
              <w:spacing w:after="0" w:line="240" w:lineRule="auto"/>
              <w:jc w:val="center"/>
              <w:rPr>
                <w:rFonts w:ascii="Arial" w:eastAsia="Arial" w:hAnsi="Arial" w:cs="Arial"/>
              </w:rPr>
            </w:pPr>
            <w:r>
              <w:rPr>
                <w:rFonts w:ascii="Arial" w:eastAsia="Arial" w:hAnsi="Arial" w:cs="Arial"/>
              </w:rPr>
              <w:t>Archivado</w:t>
            </w:r>
          </w:p>
        </w:tc>
      </w:tr>
      <w:tr w:rsidR="000A065F">
        <w:tc>
          <w:tcPr>
            <w:tcW w:w="1271" w:type="dxa"/>
          </w:tcPr>
          <w:p w:rsidR="000A065F" w:rsidRDefault="000A065F">
            <w:pPr>
              <w:spacing w:after="0" w:line="240" w:lineRule="auto"/>
              <w:jc w:val="center"/>
              <w:rPr>
                <w:rFonts w:ascii="Arial" w:eastAsia="Arial" w:hAnsi="Arial" w:cs="Arial"/>
              </w:rPr>
            </w:pPr>
          </w:p>
          <w:p w:rsidR="000A065F" w:rsidRDefault="00BF1C7D">
            <w:pPr>
              <w:spacing w:after="0" w:line="240" w:lineRule="auto"/>
              <w:jc w:val="center"/>
              <w:rPr>
                <w:rFonts w:ascii="Arial" w:eastAsia="Arial" w:hAnsi="Arial" w:cs="Arial"/>
              </w:rPr>
            </w:pPr>
            <w:r>
              <w:rPr>
                <w:rFonts w:ascii="Arial" w:eastAsia="Arial" w:hAnsi="Arial" w:cs="Arial"/>
              </w:rPr>
              <w:t>2023</w:t>
            </w:r>
          </w:p>
        </w:tc>
        <w:tc>
          <w:tcPr>
            <w:tcW w:w="1843" w:type="dxa"/>
          </w:tcPr>
          <w:p w:rsidR="000A065F" w:rsidRDefault="000A065F">
            <w:pPr>
              <w:spacing w:after="0" w:line="240" w:lineRule="auto"/>
              <w:jc w:val="center"/>
              <w:rPr>
                <w:rFonts w:ascii="Arial" w:eastAsia="Arial" w:hAnsi="Arial" w:cs="Arial"/>
              </w:rPr>
            </w:pPr>
          </w:p>
          <w:p w:rsidR="000A065F" w:rsidRDefault="00BF1C7D">
            <w:pPr>
              <w:spacing w:after="0" w:line="240" w:lineRule="auto"/>
              <w:jc w:val="center"/>
              <w:rPr>
                <w:rFonts w:ascii="Arial" w:eastAsia="Arial" w:hAnsi="Arial" w:cs="Arial"/>
              </w:rPr>
            </w:pPr>
            <w:r>
              <w:rPr>
                <w:rFonts w:ascii="Arial" w:eastAsia="Arial" w:hAnsi="Arial" w:cs="Arial"/>
              </w:rPr>
              <w:t>187</w:t>
            </w:r>
          </w:p>
        </w:tc>
        <w:tc>
          <w:tcPr>
            <w:tcW w:w="3508" w:type="dxa"/>
          </w:tcPr>
          <w:p w:rsidR="000A065F" w:rsidRDefault="00BF1C7D">
            <w:pPr>
              <w:spacing w:after="0" w:line="240" w:lineRule="auto"/>
              <w:jc w:val="center"/>
              <w:rPr>
                <w:rFonts w:ascii="Arial" w:eastAsia="Arial" w:hAnsi="Arial" w:cs="Arial"/>
              </w:rPr>
            </w:pPr>
            <w:r>
              <w:rPr>
                <w:rFonts w:ascii="Arial" w:eastAsia="Arial" w:hAnsi="Arial" w:cs="Arial"/>
              </w:rPr>
              <w:t>H.C. Luis Carlos Leal Angarita (Coordinador) y H.C.Javier Alejandro Ospina Rodríguez</w:t>
            </w:r>
          </w:p>
        </w:tc>
        <w:tc>
          <w:tcPr>
            <w:tcW w:w="2208" w:type="dxa"/>
          </w:tcPr>
          <w:p w:rsidR="000A065F" w:rsidRDefault="000A065F">
            <w:pPr>
              <w:spacing w:after="0" w:line="240" w:lineRule="auto"/>
              <w:jc w:val="center"/>
              <w:rPr>
                <w:rFonts w:ascii="Arial" w:eastAsia="Arial" w:hAnsi="Arial" w:cs="Arial"/>
              </w:rPr>
            </w:pPr>
          </w:p>
          <w:p w:rsidR="000A065F" w:rsidRDefault="00BF1C7D">
            <w:pPr>
              <w:spacing w:after="0" w:line="240" w:lineRule="auto"/>
              <w:jc w:val="center"/>
              <w:rPr>
                <w:rFonts w:ascii="Arial" w:eastAsia="Arial" w:hAnsi="Arial" w:cs="Arial"/>
              </w:rPr>
            </w:pPr>
            <w:r>
              <w:rPr>
                <w:rFonts w:ascii="Arial" w:eastAsia="Arial" w:hAnsi="Arial" w:cs="Arial"/>
              </w:rPr>
              <w:t>Archivado</w:t>
            </w:r>
          </w:p>
        </w:tc>
      </w:tr>
      <w:tr w:rsidR="000A065F">
        <w:tc>
          <w:tcPr>
            <w:tcW w:w="1271" w:type="dxa"/>
          </w:tcPr>
          <w:p w:rsidR="000A065F" w:rsidRDefault="000A065F">
            <w:pPr>
              <w:spacing w:after="0" w:line="240" w:lineRule="auto"/>
              <w:jc w:val="center"/>
              <w:rPr>
                <w:rFonts w:ascii="Arial" w:eastAsia="Arial" w:hAnsi="Arial" w:cs="Arial"/>
              </w:rPr>
            </w:pPr>
          </w:p>
          <w:p w:rsidR="000A065F" w:rsidRDefault="000A065F">
            <w:pPr>
              <w:spacing w:after="0" w:line="240" w:lineRule="auto"/>
              <w:jc w:val="center"/>
              <w:rPr>
                <w:rFonts w:ascii="Arial" w:eastAsia="Arial" w:hAnsi="Arial" w:cs="Arial"/>
              </w:rPr>
            </w:pPr>
          </w:p>
          <w:p w:rsidR="000A065F" w:rsidRDefault="00BF1C7D">
            <w:pPr>
              <w:spacing w:after="0" w:line="240" w:lineRule="auto"/>
              <w:jc w:val="center"/>
              <w:rPr>
                <w:rFonts w:ascii="Arial" w:eastAsia="Arial" w:hAnsi="Arial" w:cs="Arial"/>
              </w:rPr>
            </w:pPr>
            <w:r>
              <w:rPr>
                <w:rFonts w:ascii="Arial" w:eastAsia="Arial" w:hAnsi="Arial" w:cs="Arial"/>
              </w:rPr>
              <w:t>2024</w:t>
            </w:r>
          </w:p>
        </w:tc>
        <w:tc>
          <w:tcPr>
            <w:tcW w:w="1843" w:type="dxa"/>
          </w:tcPr>
          <w:p w:rsidR="000A065F" w:rsidRDefault="000A065F">
            <w:pPr>
              <w:spacing w:after="0" w:line="240" w:lineRule="auto"/>
              <w:jc w:val="center"/>
              <w:rPr>
                <w:rFonts w:ascii="Arial" w:eastAsia="Arial" w:hAnsi="Arial" w:cs="Arial"/>
              </w:rPr>
            </w:pPr>
          </w:p>
          <w:p w:rsidR="000A065F" w:rsidRDefault="000A065F">
            <w:pPr>
              <w:spacing w:after="0" w:line="240" w:lineRule="auto"/>
              <w:jc w:val="center"/>
              <w:rPr>
                <w:rFonts w:ascii="Arial" w:eastAsia="Arial" w:hAnsi="Arial" w:cs="Arial"/>
              </w:rPr>
            </w:pPr>
          </w:p>
          <w:p w:rsidR="000A065F" w:rsidRDefault="00BF1C7D">
            <w:pPr>
              <w:spacing w:after="0" w:line="240" w:lineRule="auto"/>
              <w:jc w:val="center"/>
              <w:rPr>
                <w:rFonts w:ascii="Arial" w:eastAsia="Arial" w:hAnsi="Arial" w:cs="Arial"/>
              </w:rPr>
            </w:pPr>
            <w:r>
              <w:rPr>
                <w:rFonts w:ascii="Arial" w:eastAsia="Arial" w:hAnsi="Arial" w:cs="Arial"/>
              </w:rPr>
              <w:t>058</w:t>
            </w:r>
          </w:p>
        </w:tc>
        <w:tc>
          <w:tcPr>
            <w:tcW w:w="3508" w:type="dxa"/>
          </w:tcPr>
          <w:p w:rsidR="000A065F" w:rsidRDefault="00BF1C7D">
            <w:pPr>
              <w:spacing w:after="0" w:line="240" w:lineRule="auto"/>
              <w:jc w:val="center"/>
              <w:rPr>
                <w:rFonts w:ascii="Arial" w:eastAsia="Arial" w:hAnsi="Arial" w:cs="Arial"/>
              </w:rPr>
            </w:pPr>
            <w:r>
              <w:rPr>
                <w:rFonts w:ascii="Arial" w:eastAsia="Arial" w:hAnsi="Arial" w:cs="Arial"/>
              </w:rPr>
              <w:t>H.C. José del Carmen Cuesta Novoa (Coordinador) y H.C. Andrés Leandro Castellanos Serrano</w:t>
            </w:r>
          </w:p>
        </w:tc>
        <w:tc>
          <w:tcPr>
            <w:tcW w:w="2208" w:type="dxa"/>
          </w:tcPr>
          <w:p w:rsidR="000A065F" w:rsidRDefault="000A065F">
            <w:pPr>
              <w:spacing w:after="0" w:line="240" w:lineRule="auto"/>
              <w:jc w:val="center"/>
              <w:rPr>
                <w:rFonts w:ascii="Arial" w:eastAsia="Arial" w:hAnsi="Arial" w:cs="Arial"/>
              </w:rPr>
            </w:pPr>
          </w:p>
          <w:p w:rsidR="000A065F" w:rsidRDefault="00BF1C7D">
            <w:pPr>
              <w:spacing w:after="0" w:line="240" w:lineRule="auto"/>
              <w:jc w:val="center"/>
              <w:rPr>
                <w:rFonts w:ascii="Arial" w:eastAsia="Arial" w:hAnsi="Arial" w:cs="Arial"/>
              </w:rPr>
            </w:pPr>
            <w:r>
              <w:rPr>
                <w:rFonts w:ascii="Arial" w:eastAsia="Arial" w:hAnsi="Arial" w:cs="Arial"/>
              </w:rPr>
              <w:t>Archivado</w:t>
            </w:r>
          </w:p>
        </w:tc>
      </w:tr>
      <w:tr w:rsidR="000A065F">
        <w:tc>
          <w:tcPr>
            <w:tcW w:w="1271" w:type="dxa"/>
          </w:tcPr>
          <w:p w:rsidR="000A065F" w:rsidRDefault="00BF1C7D">
            <w:pPr>
              <w:spacing w:after="0" w:line="240" w:lineRule="auto"/>
              <w:jc w:val="center"/>
              <w:rPr>
                <w:rFonts w:ascii="Arial" w:eastAsia="Arial" w:hAnsi="Arial" w:cs="Arial"/>
              </w:rPr>
            </w:pPr>
            <w:r>
              <w:rPr>
                <w:rFonts w:ascii="Arial" w:eastAsia="Arial" w:hAnsi="Arial" w:cs="Arial"/>
              </w:rPr>
              <w:t>2024</w:t>
            </w:r>
          </w:p>
        </w:tc>
        <w:tc>
          <w:tcPr>
            <w:tcW w:w="1843" w:type="dxa"/>
          </w:tcPr>
          <w:p w:rsidR="000A065F" w:rsidRDefault="00BF1C7D">
            <w:pPr>
              <w:spacing w:after="0" w:line="240" w:lineRule="auto"/>
              <w:jc w:val="center"/>
              <w:rPr>
                <w:rFonts w:ascii="Arial" w:eastAsia="Arial" w:hAnsi="Arial" w:cs="Arial"/>
              </w:rPr>
            </w:pPr>
            <w:r>
              <w:rPr>
                <w:rFonts w:ascii="Arial" w:eastAsia="Arial" w:hAnsi="Arial" w:cs="Arial"/>
              </w:rPr>
              <w:t>215</w:t>
            </w:r>
          </w:p>
        </w:tc>
        <w:tc>
          <w:tcPr>
            <w:tcW w:w="3508" w:type="dxa"/>
          </w:tcPr>
          <w:p w:rsidR="000A065F" w:rsidRDefault="00BF1C7D">
            <w:pPr>
              <w:spacing w:after="0" w:line="240" w:lineRule="auto"/>
              <w:jc w:val="center"/>
              <w:rPr>
                <w:rFonts w:ascii="Arial" w:eastAsia="Arial" w:hAnsi="Arial" w:cs="Arial"/>
              </w:rPr>
            </w:pPr>
            <w:r>
              <w:rPr>
                <w:rFonts w:ascii="Arial" w:eastAsia="Arial" w:hAnsi="Arial" w:cs="Arial"/>
              </w:rPr>
              <w:t>H.C. José del Carmen Cuesta Novoa (Coordinador) y H.C. Andrés Leandro Castellanos Serrano</w:t>
            </w:r>
          </w:p>
        </w:tc>
        <w:tc>
          <w:tcPr>
            <w:tcW w:w="2208" w:type="dxa"/>
          </w:tcPr>
          <w:p w:rsidR="000A065F" w:rsidRDefault="000A065F">
            <w:pPr>
              <w:spacing w:after="0" w:line="240" w:lineRule="auto"/>
              <w:jc w:val="center"/>
              <w:rPr>
                <w:rFonts w:ascii="Arial" w:eastAsia="Arial" w:hAnsi="Arial" w:cs="Arial"/>
              </w:rPr>
            </w:pPr>
          </w:p>
          <w:p w:rsidR="000A065F" w:rsidRDefault="00BF1C7D">
            <w:pPr>
              <w:spacing w:after="0" w:line="240" w:lineRule="auto"/>
              <w:jc w:val="center"/>
              <w:rPr>
                <w:rFonts w:ascii="Arial" w:eastAsia="Arial" w:hAnsi="Arial" w:cs="Arial"/>
              </w:rPr>
            </w:pPr>
            <w:r>
              <w:rPr>
                <w:rFonts w:ascii="Arial" w:eastAsia="Arial" w:hAnsi="Arial" w:cs="Arial"/>
              </w:rPr>
              <w:t>Archivado</w:t>
            </w:r>
          </w:p>
        </w:tc>
      </w:tr>
      <w:tr w:rsidR="000A065F">
        <w:tc>
          <w:tcPr>
            <w:tcW w:w="1271" w:type="dxa"/>
          </w:tcPr>
          <w:p w:rsidR="000A065F" w:rsidRDefault="00BF1C7D">
            <w:pPr>
              <w:spacing w:after="0" w:line="240" w:lineRule="auto"/>
              <w:jc w:val="center"/>
              <w:rPr>
                <w:rFonts w:ascii="Arial" w:eastAsia="Arial" w:hAnsi="Arial" w:cs="Arial"/>
              </w:rPr>
            </w:pPr>
            <w:r>
              <w:rPr>
                <w:rFonts w:ascii="Arial" w:eastAsia="Arial" w:hAnsi="Arial" w:cs="Arial"/>
              </w:rPr>
              <w:t>2024</w:t>
            </w:r>
          </w:p>
        </w:tc>
        <w:tc>
          <w:tcPr>
            <w:tcW w:w="1843" w:type="dxa"/>
          </w:tcPr>
          <w:p w:rsidR="000A065F" w:rsidRDefault="00BF1C7D">
            <w:pPr>
              <w:spacing w:after="0" w:line="240" w:lineRule="auto"/>
              <w:jc w:val="center"/>
              <w:rPr>
                <w:rFonts w:ascii="Arial" w:eastAsia="Arial" w:hAnsi="Arial" w:cs="Arial"/>
              </w:rPr>
            </w:pPr>
            <w:r>
              <w:rPr>
                <w:rFonts w:ascii="Arial" w:eastAsia="Arial" w:hAnsi="Arial" w:cs="Arial"/>
              </w:rPr>
              <w:t>514</w:t>
            </w:r>
          </w:p>
        </w:tc>
        <w:tc>
          <w:tcPr>
            <w:tcW w:w="3508" w:type="dxa"/>
          </w:tcPr>
          <w:p w:rsidR="000A065F" w:rsidRDefault="00BF1C7D">
            <w:pPr>
              <w:spacing w:after="0" w:line="240" w:lineRule="auto"/>
              <w:jc w:val="center"/>
              <w:rPr>
                <w:rFonts w:ascii="Arial" w:eastAsia="Arial" w:hAnsi="Arial" w:cs="Arial"/>
              </w:rPr>
            </w:pPr>
            <w:r>
              <w:rPr>
                <w:rFonts w:ascii="Arial" w:eastAsia="Arial" w:hAnsi="Arial" w:cs="Arial"/>
              </w:rPr>
              <w:t>H.C. José del Carmen Cuesta Novoa (Coordinador) y H.C. Andrés Leandro Castellanos Serrano</w:t>
            </w:r>
          </w:p>
        </w:tc>
        <w:tc>
          <w:tcPr>
            <w:tcW w:w="2208" w:type="dxa"/>
          </w:tcPr>
          <w:p w:rsidR="000A065F" w:rsidRDefault="000A065F">
            <w:pPr>
              <w:spacing w:after="0" w:line="240" w:lineRule="auto"/>
              <w:jc w:val="center"/>
              <w:rPr>
                <w:rFonts w:ascii="Arial" w:eastAsia="Arial" w:hAnsi="Arial" w:cs="Arial"/>
              </w:rPr>
            </w:pPr>
          </w:p>
          <w:p w:rsidR="000A065F" w:rsidRDefault="00BF1C7D">
            <w:pPr>
              <w:spacing w:after="0" w:line="240" w:lineRule="auto"/>
              <w:jc w:val="center"/>
              <w:rPr>
                <w:rFonts w:ascii="Arial" w:eastAsia="Arial" w:hAnsi="Arial" w:cs="Arial"/>
              </w:rPr>
            </w:pPr>
            <w:r>
              <w:rPr>
                <w:rFonts w:ascii="Arial" w:eastAsia="Arial" w:hAnsi="Arial" w:cs="Arial"/>
              </w:rPr>
              <w:t>Archivado</w:t>
            </w:r>
          </w:p>
        </w:tc>
      </w:tr>
      <w:tr w:rsidR="000A065F">
        <w:tc>
          <w:tcPr>
            <w:tcW w:w="1271" w:type="dxa"/>
          </w:tcPr>
          <w:p w:rsidR="000A065F" w:rsidRDefault="000A065F">
            <w:pPr>
              <w:spacing w:after="0" w:line="240" w:lineRule="auto"/>
              <w:jc w:val="center"/>
              <w:rPr>
                <w:rFonts w:ascii="Arial" w:eastAsia="Arial" w:hAnsi="Arial" w:cs="Arial"/>
              </w:rPr>
            </w:pPr>
          </w:p>
          <w:p w:rsidR="000A065F" w:rsidRDefault="00BF1C7D">
            <w:pPr>
              <w:spacing w:after="0" w:line="240" w:lineRule="auto"/>
              <w:jc w:val="center"/>
              <w:rPr>
                <w:rFonts w:ascii="Arial" w:eastAsia="Arial" w:hAnsi="Arial" w:cs="Arial"/>
              </w:rPr>
            </w:pPr>
            <w:r>
              <w:rPr>
                <w:rFonts w:ascii="Arial" w:eastAsia="Arial" w:hAnsi="Arial" w:cs="Arial"/>
              </w:rPr>
              <w:t>2024</w:t>
            </w:r>
          </w:p>
        </w:tc>
        <w:tc>
          <w:tcPr>
            <w:tcW w:w="1843" w:type="dxa"/>
          </w:tcPr>
          <w:p w:rsidR="000A065F" w:rsidRDefault="000A065F">
            <w:pPr>
              <w:spacing w:after="0" w:line="240" w:lineRule="auto"/>
              <w:jc w:val="center"/>
              <w:rPr>
                <w:rFonts w:ascii="Arial" w:eastAsia="Arial" w:hAnsi="Arial" w:cs="Arial"/>
              </w:rPr>
            </w:pPr>
          </w:p>
          <w:p w:rsidR="000A065F" w:rsidRDefault="00BF1C7D">
            <w:pPr>
              <w:spacing w:after="0" w:line="240" w:lineRule="auto"/>
              <w:jc w:val="center"/>
              <w:rPr>
                <w:rFonts w:ascii="Arial" w:eastAsia="Arial" w:hAnsi="Arial" w:cs="Arial"/>
              </w:rPr>
            </w:pPr>
            <w:r>
              <w:rPr>
                <w:rFonts w:ascii="Arial" w:eastAsia="Arial" w:hAnsi="Arial" w:cs="Arial"/>
              </w:rPr>
              <w:t>765</w:t>
            </w:r>
          </w:p>
        </w:tc>
        <w:tc>
          <w:tcPr>
            <w:tcW w:w="3508" w:type="dxa"/>
          </w:tcPr>
          <w:p w:rsidR="000A065F" w:rsidRDefault="00BF1C7D">
            <w:pPr>
              <w:spacing w:after="0" w:line="240" w:lineRule="auto"/>
              <w:jc w:val="center"/>
              <w:rPr>
                <w:rFonts w:ascii="Arial" w:eastAsia="Arial" w:hAnsi="Arial" w:cs="Arial"/>
              </w:rPr>
            </w:pPr>
            <w:r>
              <w:rPr>
                <w:rFonts w:ascii="Arial" w:eastAsia="Arial" w:hAnsi="Arial" w:cs="Arial"/>
              </w:rPr>
              <w:t>H.C. José del Carmen Cuesta Novoa (Coordinador) y H.C. Andrés Leandro Castellanos Serrano</w:t>
            </w:r>
          </w:p>
        </w:tc>
        <w:tc>
          <w:tcPr>
            <w:tcW w:w="2208" w:type="dxa"/>
          </w:tcPr>
          <w:p w:rsidR="000A065F" w:rsidRDefault="000A065F">
            <w:pPr>
              <w:spacing w:after="0" w:line="240" w:lineRule="auto"/>
              <w:jc w:val="center"/>
              <w:rPr>
                <w:rFonts w:ascii="Arial" w:eastAsia="Arial" w:hAnsi="Arial" w:cs="Arial"/>
              </w:rPr>
            </w:pPr>
          </w:p>
          <w:p w:rsidR="000A065F" w:rsidRDefault="00BF1C7D">
            <w:pPr>
              <w:spacing w:after="0" w:line="240" w:lineRule="auto"/>
              <w:jc w:val="center"/>
              <w:rPr>
                <w:rFonts w:ascii="Arial" w:eastAsia="Arial" w:hAnsi="Arial" w:cs="Arial"/>
              </w:rPr>
            </w:pPr>
            <w:r>
              <w:rPr>
                <w:rFonts w:ascii="Arial" w:eastAsia="Arial" w:hAnsi="Arial" w:cs="Arial"/>
              </w:rPr>
              <w:t>Archivado</w:t>
            </w:r>
          </w:p>
        </w:tc>
      </w:tr>
    </w:tbl>
    <w:p w:rsidR="000A065F" w:rsidRDefault="000A065F">
      <w:pPr>
        <w:spacing w:after="0" w:line="276" w:lineRule="auto"/>
        <w:jc w:val="both"/>
        <w:rPr>
          <w:rFonts w:ascii="Arial" w:eastAsia="Arial" w:hAnsi="Arial" w:cs="Arial"/>
          <w:b/>
        </w:rPr>
      </w:pPr>
    </w:p>
    <w:p w:rsidR="000A065F" w:rsidRDefault="000A065F">
      <w:pPr>
        <w:spacing w:after="0" w:line="276" w:lineRule="auto"/>
        <w:jc w:val="both"/>
        <w:rPr>
          <w:rFonts w:ascii="Arial" w:eastAsia="Arial" w:hAnsi="Arial" w:cs="Arial"/>
          <w:b/>
        </w:rPr>
      </w:pPr>
    </w:p>
    <w:p w:rsidR="000A065F" w:rsidRDefault="00BF1C7D">
      <w:pPr>
        <w:spacing w:after="0" w:line="276" w:lineRule="auto"/>
        <w:jc w:val="both"/>
        <w:rPr>
          <w:rFonts w:ascii="Arial" w:eastAsia="Arial" w:hAnsi="Arial" w:cs="Arial"/>
          <w:b/>
        </w:rPr>
      </w:pPr>
      <w:r>
        <w:rPr>
          <w:rFonts w:ascii="Arial" w:eastAsia="Arial" w:hAnsi="Arial" w:cs="Arial"/>
          <w:b/>
        </w:rPr>
        <w:t>III. JUSTIFICACIÓN DEL PROYECTO</w:t>
      </w:r>
    </w:p>
    <w:p w:rsidR="000A065F" w:rsidRDefault="000A065F">
      <w:pPr>
        <w:spacing w:after="0" w:line="276" w:lineRule="auto"/>
        <w:jc w:val="both"/>
        <w:rPr>
          <w:rFonts w:ascii="Arial" w:eastAsia="Arial" w:hAnsi="Arial" w:cs="Arial"/>
          <w:b/>
        </w:rPr>
      </w:pPr>
    </w:p>
    <w:p w:rsidR="000A065F" w:rsidRDefault="00BF1C7D">
      <w:pPr>
        <w:spacing w:before="240" w:after="0" w:line="276" w:lineRule="auto"/>
        <w:jc w:val="both"/>
        <w:rPr>
          <w:rFonts w:ascii="Arial" w:eastAsia="Arial" w:hAnsi="Arial" w:cs="Arial"/>
          <w:sz w:val="24"/>
          <w:szCs w:val="24"/>
        </w:rPr>
      </w:pPr>
      <w:r>
        <w:rPr>
          <w:rFonts w:ascii="Arial" w:eastAsia="Arial" w:hAnsi="Arial" w:cs="Arial"/>
        </w:rPr>
        <w:t xml:space="preserve">Conforme lo expuesto por el autor de la iniciativa la Violencia Basada de Género puede entonces manifestarse no solo dentro de un ámbito familiar o conyugal, sino en ámbitos laborales, educativos y sociales. Esto indica que la violencia es un fenómeno complejo que confluye en dinámicas tradicionales, históricas y culturales en el ejercicio de poder y dominación por parte de sistemas patriarcales. Bajo este concepto, se defiende que la atención de mujeres habitantes de calle debe tener un carácter integral y necesariamente debe integrar a sectores estratégicos de la Administración Distrital, por eso contemplaría aspectos como la violencia de género, la atención en salud y psicosocial, alternativas de trabajo y participación en instancias que les competen. </w:t>
      </w:r>
    </w:p>
    <w:p w:rsidR="000A065F" w:rsidRDefault="00BF1C7D">
      <w:pPr>
        <w:spacing w:before="240" w:after="0" w:line="276" w:lineRule="auto"/>
        <w:jc w:val="both"/>
        <w:rPr>
          <w:rFonts w:ascii="Arial" w:eastAsia="Arial" w:hAnsi="Arial" w:cs="Arial"/>
        </w:rPr>
      </w:pPr>
      <w:r>
        <w:rPr>
          <w:rFonts w:ascii="Arial" w:eastAsia="Arial" w:hAnsi="Arial" w:cs="Arial"/>
        </w:rPr>
        <w:t>En este proyecto se desarrollan algunas temáticas que afectan a las mujeres habitantes de calle y deben ser atendidas integralmente, entre ellas: violencia, acceso a salud e identificación.</w:t>
      </w:r>
    </w:p>
    <w:p w:rsidR="000A065F" w:rsidRDefault="00BF1C7D">
      <w:pPr>
        <w:spacing w:before="240" w:after="0" w:line="276" w:lineRule="auto"/>
        <w:jc w:val="both"/>
        <w:rPr>
          <w:rFonts w:ascii="Arial" w:eastAsia="Arial" w:hAnsi="Arial" w:cs="Arial"/>
        </w:rPr>
      </w:pPr>
      <w:r>
        <w:rPr>
          <w:rFonts w:ascii="Arial" w:eastAsia="Arial" w:hAnsi="Arial" w:cs="Arial"/>
        </w:rPr>
        <w:t>La Ley 1257 de 2008 define a la violencia contra la mujer como “</w:t>
      </w:r>
      <w:r>
        <w:rPr>
          <w:rFonts w:ascii="Arial" w:eastAsia="Arial" w:hAnsi="Arial" w:cs="Arial"/>
          <w:i/>
        </w:rPr>
        <w:t xml:space="preserve">cualquier acción u omisión, que le cause muerte, daño o sufrimiento físico, sexual, psicológico, económico o patrimonial </w:t>
      </w:r>
      <w:r>
        <w:rPr>
          <w:rFonts w:ascii="Arial" w:eastAsia="Arial" w:hAnsi="Arial" w:cs="Arial"/>
          <w:i/>
        </w:rPr>
        <w:lastRenderedPageBreak/>
        <w:t>por su condición de mujer, así como las amenazas de tales actos, la coacción o la privación arbitraria de la libertad, bien sea que se presente en el ámbito público o en el privado</w:t>
      </w:r>
      <w:r>
        <w:rPr>
          <w:rFonts w:ascii="Arial" w:eastAsia="Arial" w:hAnsi="Arial" w:cs="Arial"/>
        </w:rPr>
        <w:t>.” Así mismo define la violencia económica como “</w:t>
      </w:r>
      <w:r>
        <w:rPr>
          <w:rFonts w:ascii="Arial" w:eastAsia="Arial" w:hAnsi="Arial" w:cs="Arial"/>
          <w:i/>
        </w:rPr>
        <w:t>cualquier acción u omisión orientada al abuso económico, el control abusivo de las finanzas, recompensas o castigos monetarios a las mujeres por razón de su condición social, económica o política. Esta forma de violencia puede consolidarse en las relaciones de pareja, familiares, en las laborales o en las económicas</w:t>
      </w:r>
      <w:r>
        <w:rPr>
          <w:rFonts w:ascii="Arial" w:eastAsia="Arial" w:hAnsi="Arial" w:cs="Arial"/>
        </w:rPr>
        <w:t xml:space="preserve">.” </w:t>
      </w:r>
    </w:p>
    <w:p w:rsidR="000A065F" w:rsidRDefault="00BF1C7D">
      <w:pPr>
        <w:spacing w:before="240" w:after="0" w:line="276" w:lineRule="auto"/>
        <w:jc w:val="both"/>
        <w:rPr>
          <w:rFonts w:ascii="Arial" w:eastAsia="Arial" w:hAnsi="Arial" w:cs="Arial"/>
        </w:rPr>
      </w:pPr>
      <w:r>
        <w:rPr>
          <w:rFonts w:ascii="Arial" w:eastAsia="Arial" w:hAnsi="Arial" w:cs="Arial"/>
        </w:rPr>
        <w:t>Es por esto que la problemática no solo preocupa a los estados nacionales donde se radicaliza el maltrato femenino sino que es una temática que concierne a los diferentes organismos internacionales que promulgan una igualdad de derechos y libertades de los hombres, por lo que existen tratados, acuerdos, protocolos y mecanismos que contemplan medidas de protección y prevención a la hora de manejar casos de violencia contra las Mujeres.</w:t>
      </w:r>
    </w:p>
    <w:p w:rsidR="000A065F" w:rsidRDefault="00BF1C7D">
      <w:pPr>
        <w:spacing w:before="240" w:after="0" w:line="276" w:lineRule="auto"/>
        <w:jc w:val="both"/>
        <w:rPr>
          <w:rFonts w:ascii="Arial" w:eastAsia="Arial" w:hAnsi="Arial" w:cs="Arial"/>
        </w:rPr>
      </w:pPr>
      <w:r>
        <w:rPr>
          <w:rFonts w:ascii="Arial" w:eastAsia="Arial" w:hAnsi="Arial" w:cs="Arial"/>
          <w:sz w:val="24"/>
          <w:szCs w:val="24"/>
        </w:rPr>
        <w:t xml:space="preserve"> </w:t>
      </w:r>
      <w:r>
        <w:rPr>
          <w:rFonts w:ascii="Arial" w:eastAsia="Arial" w:hAnsi="Arial" w:cs="Arial"/>
        </w:rPr>
        <w:t>La definición de Violencia en contra de la mujer dentro del derecho internacional se establece como "</w:t>
      </w:r>
      <w:r>
        <w:rPr>
          <w:rFonts w:ascii="Arial" w:eastAsia="Arial" w:hAnsi="Arial" w:cs="Arial"/>
          <w:i/>
        </w:rPr>
        <w:t>Todo acto de violencia de género que resulte, o pueda tener como resultado un daño físico, sexual o psicológico para la mujer, inclusive las amenazas de tales actos, la coacción o la privación arbitraria de libertad, tanto si se producen en la vida pública como en la privada</w:t>
      </w:r>
      <w:r>
        <w:rPr>
          <w:rFonts w:ascii="Arial" w:eastAsia="Arial" w:hAnsi="Arial" w:cs="Arial"/>
        </w:rPr>
        <w:t>"</w:t>
      </w:r>
    </w:p>
    <w:p w:rsidR="000A065F" w:rsidRDefault="00BF1C7D">
      <w:pPr>
        <w:spacing w:before="240" w:after="0" w:line="276" w:lineRule="auto"/>
        <w:jc w:val="both"/>
        <w:rPr>
          <w:rFonts w:ascii="Arial" w:eastAsia="Arial" w:hAnsi="Arial" w:cs="Arial"/>
        </w:rPr>
      </w:pPr>
      <w:r>
        <w:rPr>
          <w:rFonts w:ascii="Arial" w:eastAsia="Arial" w:hAnsi="Arial" w:cs="Arial"/>
        </w:rPr>
        <w:t>Las definiciones son muy similares ya que la temática atraviesa órdenes mundiales que trabajan por una igualdad de derechos y de autonomía respecto al género, es así como existe un solo lenguaje cuando hablamos de maltrato porque sin importar la nacionalidad las mujeres en todas partes del mundo han sido vulneradas o maltratadas en algún momento de su vida.</w:t>
      </w:r>
    </w:p>
    <w:p w:rsidR="000A065F" w:rsidRDefault="00BF1C7D">
      <w:pPr>
        <w:spacing w:before="240" w:after="0" w:line="276" w:lineRule="auto"/>
        <w:jc w:val="both"/>
        <w:rPr>
          <w:rFonts w:ascii="Arial" w:eastAsia="Arial" w:hAnsi="Arial" w:cs="Arial"/>
        </w:rPr>
      </w:pPr>
      <w:r>
        <w:rPr>
          <w:rFonts w:ascii="Arial" w:eastAsia="Arial" w:hAnsi="Arial" w:cs="Arial"/>
        </w:rPr>
        <w:t>De acuerdo con la ley 1257 de 2008, existen cuatro (4) formas en las que las mujeres son violentadas y para cada una de ellas se establece una definición.</w:t>
      </w:r>
      <w:r>
        <w:rPr>
          <w:rFonts w:ascii="Arial" w:eastAsia="Arial" w:hAnsi="Arial" w:cs="Arial"/>
        </w:rPr>
        <w:br/>
      </w:r>
    </w:p>
    <w:p w:rsidR="000A065F" w:rsidRDefault="00BF1C7D">
      <w:pPr>
        <w:numPr>
          <w:ilvl w:val="0"/>
          <w:numId w:val="1"/>
        </w:numPr>
        <w:spacing w:after="0" w:line="276" w:lineRule="auto"/>
        <w:jc w:val="both"/>
        <w:rPr>
          <w:rFonts w:ascii="Arial" w:eastAsia="Arial" w:hAnsi="Arial" w:cs="Arial"/>
        </w:rPr>
      </w:pPr>
      <w:r>
        <w:rPr>
          <w:rFonts w:ascii="Arial" w:eastAsia="Arial" w:hAnsi="Arial" w:cs="Arial"/>
        </w:rPr>
        <w:t>Maltrato o daño físico: “</w:t>
      </w:r>
      <w:r>
        <w:rPr>
          <w:rFonts w:ascii="Arial" w:eastAsia="Arial" w:hAnsi="Arial" w:cs="Arial"/>
          <w:i/>
        </w:rPr>
        <w:t>Riesgo o disminución de la integridad corporal de una persona</w:t>
      </w:r>
      <w:r>
        <w:rPr>
          <w:rFonts w:ascii="Arial" w:eastAsia="Arial" w:hAnsi="Arial" w:cs="Arial"/>
        </w:rPr>
        <w:t>l</w:t>
      </w:r>
    </w:p>
    <w:p w:rsidR="000A065F" w:rsidRDefault="00BF1C7D">
      <w:pPr>
        <w:numPr>
          <w:ilvl w:val="0"/>
          <w:numId w:val="1"/>
        </w:numPr>
        <w:spacing w:after="0" w:line="276" w:lineRule="auto"/>
        <w:jc w:val="both"/>
        <w:rPr>
          <w:rFonts w:ascii="Arial" w:eastAsia="Arial" w:hAnsi="Arial" w:cs="Arial"/>
        </w:rPr>
      </w:pPr>
      <w:r>
        <w:rPr>
          <w:rFonts w:ascii="Arial" w:eastAsia="Arial" w:hAnsi="Arial" w:cs="Arial"/>
          <w:sz w:val="14"/>
          <w:szCs w:val="14"/>
        </w:rPr>
        <w:t xml:space="preserve"> </w:t>
      </w:r>
      <w:r>
        <w:rPr>
          <w:rFonts w:ascii="Arial" w:eastAsia="Arial" w:hAnsi="Arial" w:cs="Arial"/>
        </w:rPr>
        <w:t>Maltrato o daño psicológico: “</w:t>
      </w:r>
      <w:r>
        <w:rPr>
          <w:rFonts w:ascii="Arial" w:eastAsia="Arial" w:hAnsi="Arial" w:cs="Arial"/>
          <w:i/>
        </w:rPr>
        <w:t>Consecuencia proveniente de la acción u omisión destinada a degradar o controlar las acciones, comportamientos, creencias y decisiones de otras personas, por medio de intimidación, manipulación, amenaza, directa o indirecta, humillación, aislamiento o cualquier otra conducta que implique un perjuicio en la salud psicológica, la autodeterminación o el desarrollo personal</w:t>
      </w:r>
      <w:r>
        <w:rPr>
          <w:rFonts w:ascii="Arial" w:eastAsia="Arial" w:hAnsi="Arial" w:cs="Arial"/>
        </w:rPr>
        <w:t xml:space="preserve">” </w:t>
      </w:r>
    </w:p>
    <w:p w:rsidR="000A065F" w:rsidRDefault="00BF1C7D">
      <w:pPr>
        <w:numPr>
          <w:ilvl w:val="0"/>
          <w:numId w:val="1"/>
        </w:numPr>
        <w:spacing w:after="0" w:line="276" w:lineRule="auto"/>
        <w:jc w:val="both"/>
        <w:rPr>
          <w:rFonts w:ascii="Arial" w:eastAsia="Arial" w:hAnsi="Arial" w:cs="Arial"/>
        </w:rPr>
      </w:pPr>
      <w:r>
        <w:rPr>
          <w:rFonts w:ascii="Arial" w:eastAsia="Arial" w:hAnsi="Arial" w:cs="Arial"/>
        </w:rPr>
        <w:t>Maltrato o daño sexual: “</w:t>
      </w:r>
      <w:r>
        <w:rPr>
          <w:rFonts w:ascii="Arial" w:eastAsia="Arial" w:hAnsi="Arial" w:cs="Arial"/>
          <w:i/>
        </w:rPr>
        <w:t xml:space="preserve">Consecuencias que provienen de la acción consistente en obligar a una persona a mantener contacto sexualizado, físico o verbal, o a participar en otras interacciones sexuales mediante el uso de fuerza, intimidación, coerción, chantaje, soborno, manipulación, amenaza o cualquier otro mecanismo que anule o </w:t>
      </w:r>
      <w:r>
        <w:rPr>
          <w:rFonts w:ascii="Arial" w:eastAsia="Arial" w:hAnsi="Arial" w:cs="Arial"/>
          <w:i/>
        </w:rPr>
        <w:lastRenderedPageBreak/>
        <w:t>limite la voluntad personal. Igualmente, se considerará daño o sufrimiento sexual el hecho de que la persona agresora obligue a la agredida a realizar alguno de estos actos con terceras personas</w:t>
      </w:r>
      <w:r>
        <w:rPr>
          <w:rFonts w:ascii="Arial" w:eastAsia="Arial" w:hAnsi="Arial" w:cs="Arial"/>
        </w:rPr>
        <w:t xml:space="preserve">” </w:t>
      </w:r>
    </w:p>
    <w:p w:rsidR="000A065F" w:rsidRDefault="00BF1C7D">
      <w:pPr>
        <w:numPr>
          <w:ilvl w:val="0"/>
          <w:numId w:val="1"/>
        </w:numPr>
        <w:spacing w:after="240" w:line="276" w:lineRule="auto"/>
        <w:jc w:val="both"/>
        <w:rPr>
          <w:rFonts w:ascii="Arial" w:eastAsia="Arial" w:hAnsi="Arial" w:cs="Arial"/>
        </w:rPr>
      </w:pPr>
      <w:r>
        <w:rPr>
          <w:rFonts w:ascii="Arial" w:eastAsia="Arial" w:hAnsi="Arial" w:cs="Arial"/>
        </w:rPr>
        <w:t>Maltrato o Daño patrimonial: “</w:t>
      </w:r>
      <w:r>
        <w:rPr>
          <w:rFonts w:ascii="Arial" w:eastAsia="Arial" w:hAnsi="Arial" w:cs="Arial"/>
          <w:i/>
        </w:rPr>
        <w:t>Pérdida, transformación, sustracción, destrucción, retención o distracción de objetos, instrumentos de trabajo, documentos personales, bienes, valores, derechos o económicos (sic) destinados a satisfacer las necesidades de la mujer</w:t>
      </w:r>
      <w:r>
        <w:rPr>
          <w:rFonts w:ascii="Arial" w:eastAsia="Arial" w:hAnsi="Arial" w:cs="Arial"/>
        </w:rPr>
        <w:t xml:space="preserve">” </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 xml:space="preserve"> </w:t>
      </w:r>
    </w:p>
    <w:p w:rsidR="000A065F" w:rsidRDefault="00BF1C7D">
      <w:pPr>
        <w:spacing w:before="240" w:after="0" w:line="276" w:lineRule="auto"/>
        <w:jc w:val="both"/>
        <w:rPr>
          <w:rFonts w:ascii="Arial" w:eastAsia="Arial" w:hAnsi="Arial" w:cs="Arial"/>
          <w:sz w:val="24"/>
          <w:szCs w:val="24"/>
        </w:rPr>
      </w:pPr>
      <w:r>
        <w:rPr>
          <w:rFonts w:ascii="Arial" w:eastAsia="Arial" w:hAnsi="Arial" w:cs="Arial"/>
        </w:rPr>
        <w:t>El Distrito a través de sus entidades tiene el deber de prevenir y proteger a la mujer de cualquier tipo de maltrato y, llegado el caso en que ocurra la violación a sus derechos o a su integridad física y/o sexual, debe garantizarle a la víctima la atención adecuada y especifica según el caso de maltrato que haya sufrido ya que para cada tipo de daño debe existir cierto tipo de reparación, atención y asesoramiento, en pro de que la mujer pueda recuperarse de la mejor manera y pueda interponer jurídicamente mecanismos de protección y sanción en contra del agresor ya que la idea es fortalecer las relaciones pacíficas, respetuosas y solidarias para las mujeres dentro de la sociedad.</w:t>
      </w:r>
    </w:p>
    <w:p w:rsidR="000A065F" w:rsidRDefault="00BF1C7D">
      <w:pPr>
        <w:spacing w:before="240" w:after="0" w:line="276" w:lineRule="auto"/>
        <w:jc w:val="both"/>
        <w:rPr>
          <w:rFonts w:ascii="Arial" w:eastAsia="Arial" w:hAnsi="Arial" w:cs="Arial"/>
        </w:rPr>
      </w:pPr>
      <w:r>
        <w:rPr>
          <w:rFonts w:ascii="Arial" w:eastAsia="Arial" w:hAnsi="Arial" w:cs="Arial"/>
        </w:rPr>
        <w:t>Los centros de salud, hospitales y puntos de atención que se encuentren dentro de la estructura de salud pública en el distrito, deben hacerse cargo de atender a las mujeres que hayan sido violentadas, física, sexual y psicológicamente (que son tres de las cuatro formas que contempla la ley como maltrato), lo que quiere decir que la responsabilidad y actuación que tiene el sector de salud del Distrito frente a la prevención, protección y atención a las víctimas, es de gran importancia para que se interpongan medidas judiciales en contra del agresor y medidas de reparación para las víctimas. Así mismo, los profesionales de la salud deben estar preparados para identificar cuando una paciente pueda dar signos de estar siendo maltratada física o psicológicamente y deben conocer los protocolos y rutas de atención establecidas para que la paciente pueda ser remitida a profesionales especializados en el asunto y estos puedan diagnosticar a través de exámenes y terapias el tipo de maltrato sufrido y el tratamiento a seguir.</w:t>
      </w:r>
    </w:p>
    <w:p w:rsidR="000A065F" w:rsidRDefault="00BF1C7D">
      <w:pPr>
        <w:spacing w:before="240" w:after="0" w:line="276" w:lineRule="auto"/>
        <w:jc w:val="both"/>
        <w:rPr>
          <w:rFonts w:ascii="Arial" w:eastAsia="Arial" w:hAnsi="Arial" w:cs="Arial"/>
        </w:rPr>
      </w:pPr>
      <w:r>
        <w:rPr>
          <w:rFonts w:ascii="Arial" w:eastAsia="Arial" w:hAnsi="Arial" w:cs="Arial"/>
          <w:sz w:val="24"/>
          <w:szCs w:val="24"/>
        </w:rPr>
        <w:t xml:space="preserve"> </w:t>
      </w:r>
      <w:r>
        <w:rPr>
          <w:rFonts w:ascii="Arial" w:eastAsia="Arial" w:hAnsi="Arial" w:cs="Arial"/>
        </w:rPr>
        <w:t xml:space="preserve">Desde los servicios de salud las acciones preventivas y de protección deben promoverse a través del contacto con la comunidad individual y familiar sobre todo cuando estas hagan presencia en los centros prestadores de salud como las EPS, las IPS y laboratorios, lo que facilita el abordaje dentro de las consultas normales de los afiliados. </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 xml:space="preserve"> </w:t>
      </w:r>
    </w:p>
    <w:p w:rsidR="000A065F" w:rsidRDefault="00BF1C7D">
      <w:pPr>
        <w:spacing w:before="240" w:after="0" w:line="276" w:lineRule="auto"/>
        <w:jc w:val="both"/>
        <w:rPr>
          <w:rFonts w:ascii="Arial" w:eastAsia="Arial" w:hAnsi="Arial" w:cs="Arial"/>
        </w:rPr>
      </w:pPr>
      <w:r>
        <w:rPr>
          <w:rFonts w:ascii="Arial" w:eastAsia="Arial" w:hAnsi="Arial" w:cs="Arial"/>
        </w:rPr>
        <w:t xml:space="preserve">La Secretaria Distrital de Salud en alianza con la Secretaria Distrital de la Mujer han puesto a disposición de todas la mujeres residentes en el distrito capital una línea de atención </w:t>
      </w:r>
      <w:r>
        <w:rPr>
          <w:rFonts w:ascii="Arial" w:eastAsia="Arial" w:hAnsi="Arial" w:cs="Arial"/>
        </w:rPr>
        <w:lastRenderedPageBreak/>
        <w:t>telefónica que pretende prevenir, proteger y asesorar casos de violencia hacia las niñas, jóvenes y adultas, esta línea de atención es la “LINEA PÚRPURA” y está disponible en el número 018000112137, escribiendo al WhatsApp 3007551846, la cual es atendida por profesionales en salud y psicología que han sido capacitados en la temática de violencia hacia la mujer y saben perfectamente cómo actuar ante un caso de maltrato o vulneración de derechos sexuales y reproductivos. (Secretaria Distrital de la Mujer, 2020)</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 xml:space="preserve"> El distrito a través de sus entidades tiene el deber de prevenir y proteger a la mujer de cualquier tipo de maltrato y, llegado el caso en que ocurra la violación a sus derechos o a su integridad física y/o sexual, debe garantizarle a la víctima la atención adecuada y especifica según el caso de maltrato que haya sufrido ya que para cada tipo de daño debe existir cierto tipo de reparación, atención y asesoramiento, en pro de que la mujer pueda recuperarse de la mejor manera y pueda interponer jurídicamente mecanismos de protección y sanción en contra del agresor ya que la idea es fortalecer las relaciones pacíficas, respetuosas y solidarias para las mujeres dentro de la sociedad.</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Para el caso de la población habitante de calle, el VI Censo Habitantes de la Calle realizado en el año 2011 por la Secretaría Distrital de Integración Social (SDIS) relaciono los siguientes resultados:</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sz w:val="24"/>
          <w:szCs w:val="24"/>
        </w:rPr>
        <w:tab/>
        <w:t>En Bogotá se identificaron 9.614 Ciudadanos Habitantes de Calle (CHC) de los cuales 8.312 permitieron el diligenciamiento completo de la tarjeta censal (Efectivos), y 1.302 que se identificaron por observación (No efectivos).</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 xml:space="preserve">De los 8.312 efectivos 7.392 son hombres (88,93%), 910 mujeres (10,95%), 4 intersexuales (0,05%) y no se contó con información de 6 (0,07%). </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En total 10 (0,12) se encuentran en el rango etario de 0 a 5 años, 16 (0,19%) entre 6 y 13 años, 175 (2,11%) entre 14 y 17 años, 1.756 (21,13%) entre 18 y 26 años, 5.792 (69,68%) entre 27 y 59 años, 505 (6,08%) más de 60 años y no se contó con información de 58 (0,70%).</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Respecto al lugar de nacimiento 4.918 (59,17%) personas nacieron en Bogotá, 3.340 (40,18%) en otro municipio de Colombia, 20 (0,24%) en otro país y no se cuenta con información de 34 (0,41%)</w:t>
      </w:r>
    </w:p>
    <w:p w:rsidR="000A065F" w:rsidRDefault="000A065F">
      <w:pPr>
        <w:spacing w:before="240" w:after="0" w:line="276" w:lineRule="auto"/>
        <w:jc w:val="both"/>
        <w:rPr>
          <w:rFonts w:ascii="Arial" w:eastAsia="Arial" w:hAnsi="Arial" w:cs="Arial"/>
          <w:sz w:val="24"/>
          <w:szCs w:val="24"/>
        </w:rPr>
      </w:pP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lastRenderedPageBreak/>
        <w:t>•</w:t>
      </w:r>
      <w:r>
        <w:rPr>
          <w:rFonts w:ascii="Arial" w:eastAsia="Arial" w:hAnsi="Arial" w:cs="Arial"/>
          <w:sz w:val="24"/>
          <w:szCs w:val="24"/>
        </w:rPr>
        <w:tab/>
        <w:t>En lo referente al rango etario en que las personas censadas iniciaron habitabilidad en calle el VI Censo establece que 187 lo hicieron en la primera infancia (2,25%), 1.828 en la infancia (21,99%), 1.239 en la adolescencia (14,91%), 2.162 en la juventud (26,01%), 2.180 en la adultez (26,23%), 94 en la vejez (1,13%) y no se tiene información de 622 (7,48%).</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Frente a las principales formas de generación de ingresos se encontró que 3.884 (46,76%) se dedican a “Recoger objetos reciclables”. 1.506 (18,13%) a “Retacar, mendigar y pedir limosna”. 1.240 (14,93%) realizan “Servicios no cualificados” y 400 (4,82%) se dedican a “Delinquir”.</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Por su parte, frente a las razones aducidas para iniciar habitabilidad en calle los mayores porcentajes son para “Dificultades con la red familiar primaria o secundaria” con el 44,30%, y “Consumo de SPA” con el 33.75%.</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Específicamente frente al tema de “Consumo de sustancia psicoactivas (SPA)” el VI Censo indica que: 7.797 (93,80%) consumen algún tipo de SPA, 416 (5,00%) no consumen ninguna sustancia y no se cuenta con información de 99 (1,19%).</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Del total de CHC que consume algún tipo de Sustancia Psicoactiva, 757 (9,11%) refieren consumir 1 sustancia, 1.711(20,58%) 2 sustancias, 2.488 (29,93%) 3 sustancias, 1.640 (19,85%) 4 sustancias, 744 (8,95%) 5 sustancias, 326 (3,92%) 6 sustancias, 86 (1,03%) 7 sustancias, 32(0,38%) 8 sustancias y 3 (0,04%) 9 sustancias.</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6.756 (81,28%) consumen cigarrillo, 3.513 (42,26%) alcohol, 5.321 (64,02%) marihuana, 1.245 (14,98%) inhalantes, 149 (1,79%) Heroína, 709  (8,53%) Cocaína, 974 (11,72%) pepas y 77 (0,93%) otra sustancia.</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 xml:space="preserve">Ahora bien, de acuerdo al Censo Habitante de Calle 2017 para Bogotá realizado por el DANE, se identificaron 9.538 personas en esta condición, 89% hombres y 11% mujeres. </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 xml:space="preserve">Las personas habitantes de calle tienen en su mayoría entre 25 y 39 años, en cuanto a mujeres el 14,4% están entre los 25 y 29 años, el 14.5% entre 30 y 34 años y el 16% entre 35 y 39 años. </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lastRenderedPageBreak/>
        <w:t>•</w:t>
      </w:r>
      <w:r>
        <w:rPr>
          <w:rFonts w:ascii="Arial" w:eastAsia="Arial" w:hAnsi="Arial" w:cs="Arial"/>
          <w:sz w:val="24"/>
          <w:szCs w:val="24"/>
        </w:rPr>
        <w:tab/>
        <w:t xml:space="preserve">Los principales problemas de salud se relacionan con molestias dentales (27,7%), problemas respiratorios (14,2%), lesiones intencionales por parte de terceros (11,6%), dolor abdominal y diarreas (7,9%), lesión, intoxicación o envenenamiento causado por accidente (7,7%). </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 xml:space="preserve">De acuerdo a la entrevista aplicada en Bogotá, el 1,5% manifestaron ser diagnosticados con VIH-SIDA, de los cuales 58,1% manifiesta haber recibido tratamiento y 41,9% ser diagnosticado sin tratamiento. </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 xml:space="preserve">El 26,2% manifiestan que la razón por la que iniciaron su vida en calle fue por el consumo de sustancias psicoactivas, frente a un 22,4% que manifiestan haberlo hecho por conflictos o dificultades familiares. </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 xml:space="preserve">El 38,2% manifiesta que el consumo de sustancias psicoactivas es la razón por la cual continúa viviendo en la calle y el 11% por dificultades económicas. </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Durante el 2024 se realizó un Censo de habitante de calle que se espera sea publicado a principios del año 2025.</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Entre el año 2012 y 2016 se observó que el 31,54% de la población adscrita a actividades y programas dirigidos a Habitantes de Calle son mujeres, de las cuales existe una mayor inscripción a Canalizaciones, APS en línea y los CAMAD.</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noProof/>
          <w:sz w:val="24"/>
          <w:szCs w:val="24"/>
          <w:lang w:val="es-419"/>
        </w:rPr>
        <w:drawing>
          <wp:inline distT="114300" distB="114300" distL="114300" distR="114300">
            <wp:extent cx="4296728" cy="238545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4296728" cy="2385450"/>
                    </a:xfrm>
                    <a:prstGeom prst="rect">
                      <a:avLst/>
                    </a:prstGeom>
                    <a:ln/>
                  </pic:spPr>
                </pic:pic>
              </a:graphicData>
            </a:graphic>
          </wp:inline>
        </w:drawing>
      </w:r>
      <w:r>
        <w:rPr>
          <w:rFonts w:ascii="Arial" w:eastAsia="Arial" w:hAnsi="Arial" w:cs="Arial"/>
          <w:sz w:val="24"/>
          <w:szCs w:val="24"/>
        </w:rPr>
        <w:t>Fuente: SDS – DSP. Bases de datos - Programa Territorios Saludables. Corte 30 de Junio 2016</w:t>
      </w:r>
    </w:p>
    <w:p w:rsidR="000A065F" w:rsidRDefault="00BF1C7D">
      <w:pPr>
        <w:spacing w:before="240" w:after="0" w:line="276" w:lineRule="auto"/>
        <w:jc w:val="both"/>
        <w:rPr>
          <w:rFonts w:ascii="Arial" w:eastAsia="Arial" w:hAnsi="Arial" w:cs="Arial"/>
          <w:sz w:val="24"/>
          <w:szCs w:val="24"/>
        </w:rPr>
      </w:pPr>
      <w:r>
        <w:rPr>
          <w:rFonts w:ascii="Arial" w:eastAsia="Arial" w:hAnsi="Arial" w:cs="Arial"/>
          <w:noProof/>
          <w:sz w:val="24"/>
          <w:szCs w:val="24"/>
          <w:lang w:val="es-419"/>
        </w:rPr>
        <w:lastRenderedPageBreak/>
        <w:drawing>
          <wp:inline distT="114300" distB="114300" distL="114300" distR="114300">
            <wp:extent cx="4563428" cy="2324326"/>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1"/>
                    <a:srcRect/>
                    <a:stretch>
                      <a:fillRect/>
                    </a:stretch>
                  </pic:blipFill>
                  <pic:spPr>
                    <a:xfrm>
                      <a:off x="0" y="0"/>
                      <a:ext cx="4563428" cy="2324326"/>
                    </a:xfrm>
                    <a:prstGeom prst="rect">
                      <a:avLst/>
                    </a:prstGeom>
                    <a:ln/>
                  </pic:spPr>
                </pic:pic>
              </a:graphicData>
            </a:graphic>
          </wp:inline>
        </w:drawing>
      </w:r>
      <w:r>
        <w:rPr>
          <w:rFonts w:ascii="Arial" w:eastAsia="Arial" w:hAnsi="Arial" w:cs="Arial"/>
          <w:sz w:val="24"/>
          <w:szCs w:val="24"/>
        </w:rPr>
        <w:t>Fuente: SDS – DSP. Bases de datos - Programa Territorios Saludables. Corte 30 de Junio 2016</w:t>
      </w:r>
    </w:p>
    <w:p w:rsidR="000A065F" w:rsidRDefault="000A065F">
      <w:pPr>
        <w:spacing w:before="240" w:after="0" w:line="276" w:lineRule="auto"/>
        <w:jc w:val="both"/>
        <w:rPr>
          <w:rFonts w:ascii="Arial" w:eastAsia="Arial" w:hAnsi="Arial" w:cs="Arial"/>
          <w:sz w:val="24"/>
          <w:szCs w:val="24"/>
        </w:rPr>
      </w:pP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 xml:space="preserve">El autor cierra la importancia de la iniciativa señalando los programas y estrategias vigentes: </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 xml:space="preserve">Estrategia de prevención del fenómeno de habitabilidad en calle: Para el reconocimiento de entornos de riesgo, acciones pedagógicas y acompañamiento psicosocial para el desarrollo de capacidades de personas en riego de habitabilidad en calle. </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 xml:space="preserve">Estrategia móvil de abordaje en calle: Cuenta con acceso a elementos de aseo, servicio de peluquería, ropa y acompañamiento psicosocial. </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 xml:space="preserve">Centro de Autocuidado: Atención de lunes a domingo, entrega de elementos de aseo, vestuario y refrigerio. </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 xml:space="preserve">Hogar de paso día y hogar de paso noche: Elementos de aseo, cinco tiempos de alimentos, alojamiento, atención 24 horas y 7 días de la semana. </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 xml:space="preserve">Centro de desarrollo integral y diferencial – proyecto de vida: Atención y acompañamiento psicosocial, población carretera, tenedores de animales, personas tenedoras de animales, personas mayores, personas con discapacidad, personas LGBTI y en riesgo de habitar en calle. </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lastRenderedPageBreak/>
        <w:t>•</w:t>
      </w:r>
      <w:r>
        <w:rPr>
          <w:rFonts w:ascii="Arial" w:eastAsia="Arial" w:hAnsi="Arial" w:cs="Arial"/>
          <w:sz w:val="24"/>
          <w:szCs w:val="24"/>
        </w:rPr>
        <w:tab/>
        <w:t xml:space="preserve">Centro de atención y desarrollo de capacidades para mujeres habitantes de calle: Acompañamiento psicosocial para mujeres con enfoque de género y diferencial, ampliación de capacidades y generación de oportunidades, prevención y atención de violencias, orientación a proyectos de vida, alojamiento, apoyo alimentario y acciones de prevención y promoción en salud.   </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 xml:space="preserve">Atención socio sanitaria para ciudadanas y ciudadanos habitantes de calle. </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 xml:space="preserve">Comunidad de vida: Seguimiento en los procesos y cuidados pre y post hospitalarios que requieren acompañamiento temporal, alojamiento, apoyo alimentario, acciones pedagógicas y acompañamiento psicosocial. </w:t>
      </w:r>
    </w:p>
    <w:p w:rsidR="000A065F" w:rsidRDefault="00BF1C7D">
      <w:pPr>
        <w:spacing w:before="240" w:after="0" w:line="276"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 xml:space="preserve">Centro de Atención para personas habitantes de calle con alta dependencia física, mental o cognitiva en calle: Desarrollo de acciones individuales y grupales para fortalecimiento de capacidades, movilización de redes de apoyo e inclusión socio-ocupacional. </w:t>
      </w:r>
    </w:p>
    <w:p w:rsidR="000A065F" w:rsidRDefault="000A065F">
      <w:pPr>
        <w:spacing w:after="0" w:line="240" w:lineRule="auto"/>
        <w:rPr>
          <w:rFonts w:ascii="Arial" w:eastAsia="Arial" w:hAnsi="Arial" w:cs="Arial"/>
        </w:rPr>
      </w:pPr>
    </w:p>
    <w:p w:rsidR="000A065F" w:rsidRDefault="00BF1C7D">
      <w:pPr>
        <w:jc w:val="both"/>
        <w:rPr>
          <w:rFonts w:ascii="Arial" w:eastAsia="Arial" w:hAnsi="Arial" w:cs="Arial"/>
          <w:b/>
        </w:rPr>
      </w:pPr>
      <w:r>
        <w:rPr>
          <w:rFonts w:ascii="Arial" w:eastAsia="Arial" w:hAnsi="Arial" w:cs="Arial"/>
          <w:b/>
        </w:rPr>
        <w:t>IV. FUNDAMENTO NORMATIVO</w:t>
      </w:r>
    </w:p>
    <w:p w:rsidR="000A065F" w:rsidRDefault="000A065F">
      <w:pPr>
        <w:spacing w:after="0" w:line="240" w:lineRule="auto"/>
        <w:ind w:left="1770"/>
        <w:rPr>
          <w:rFonts w:ascii="Arial" w:eastAsia="Arial" w:hAnsi="Arial" w:cs="Arial"/>
          <w:b/>
        </w:rPr>
      </w:pPr>
    </w:p>
    <w:tbl>
      <w:tblPr>
        <w:tblStyle w:val="a0"/>
        <w:tblW w:w="8820" w:type="dxa"/>
        <w:tblInd w:w="-3"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ayout w:type="fixed"/>
        <w:tblLook w:val="0400" w:firstRow="0" w:lastRow="0" w:firstColumn="0" w:lastColumn="0" w:noHBand="0" w:noVBand="1"/>
      </w:tblPr>
      <w:tblGrid>
        <w:gridCol w:w="3045"/>
        <w:gridCol w:w="4080"/>
        <w:gridCol w:w="1695"/>
      </w:tblGrid>
      <w:tr w:rsidR="000A065F" w:rsidTr="000A065F">
        <w:trPr>
          <w:cnfStyle w:val="000000100000" w:firstRow="0" w:lastRow="0" w:firstColumn="0" w:lastColumn="0" w:oddVBand="0" w:evenVBand="0" w:oddHBand="1" w:evenHBand="0" w:firstRowFirstColumn="0" w:firstRowLastColumn="0" w:lastRowFirstColumn="0" w:lastRowLastColumn="0"/>
          <w:trHeight w:val="904"/>
        </w:trPr>
        <w:tc>
          <w:tcPr>
            <w:tcW w:w="3045" w:type="dxa"/>
          </w:tcPr>
          <w:p w:rsidR="000A065F" w:rsidRDefault="000A065F">
            <w:pPr>
              <w:spacing w:after="0" w:line="240" w:lineRule="auto"/>
              <w:jc w:val="center"/>
              <w:rPr>
                <w:rFonts w:ascii="Arial" w:eastAsia="Arial" w:hAnsi="Arial" w:cs="Arial"/>
              </w:rPr>
            </w:pPr>
          </w:p>
          <w:p w:rsidR="000A065F" w:rsidRDefault="000A065F">
            <w:pPr>
              <w:spacing w:after="0" w:line="240" w:lineRule="auto"/>
              <w:jc w:val="center"/>
              <w:rPr>
                <w:rFonts w:ascii="Arial" w:eastAsia="Arial" w:hAnsi="Arial" w:cs="Arial"/>
              </w:rPr>
            </w:pPr>
          </w:p>
          <w:p w:rsidR="000A065F" w:rsidRDefault="00BF1C7D">
            <w:pPr>
              <w:spacing w:after="0" w:line="240" w:lineRule="auto"/>
              <w:jc w:val="center"/>
              <w:rPr>
                <w:rFonts w:ascii="Arial" w:eastAsia="Arial" w:hAnsi="Arial" w:cs="Arial"/>
              </w:rPr>
            </w:pPr>
            <w:r>
              <w:rPr>
                <w:rFonts w:ascii="Arial" w:eastAsia="Arial" w:hAnsi="Arial" w:cs="Arial"/>
                <w:b/>
              </w:rPr>
              <w:t>NORMA</w:t>
            </w:r>
          </w:p>
        </w:tc>
        <w:tc>
          <w:tcPr>
            <w:tcW w:w="4080" w:type="dxa"/>
          </w:tcPr>
          <w:p w:rsidR="000A065F" w:rsidRDefault="000A065F">
            <w:pPr>
              <w:spacing w:after="0" w:line="240" w:lineRule="auto"/>
              <w:jc w:val="center"/>
              <w:rPr>
                <w:rFonts w:ascii="Arial" w:eastAsia="Arial" w:hAnsi="Arial" w:cs="Arial"/>
              </w:rPr>
            </w:pPr>
          </w:p>
          <w:p w:rsidR="000A065F" w:rsidRDefault="000A065F">
            <w:pPr>
              <w:spacing w:after="0" w:line="240" w:lineRule="auto"/>
              <w:jc w:val="center"/>
              <w:rPr>
                <w:rFonts w:ascii="Arial" w:eastAsia="Arial" w:hAnsi="Arial" w:cs="Arial"/>
              </w:rPr>
            </w:pPr>
          </w:p>
          <w:p w:rsidR="000A065F" w:rsidRDefault="00BF1C7D">
            <w:pPr>
              <w:spacing w:after="0" w:line="240" w:lineRule="auto"/>
              <w:jc w:val="center"/>
              <w:rPr>
                <w:rFonts w:ascii="Arial" w:eastAsia="Arial" w:hAnsi="Arial" w:cs="Arial"/>
              </w:rPr>
            </w:pPr>
            <w:r>
              <w:rPr>
                <w:rFonts w:ascii="Arial" w:eastAsia="Arial" w:hAnsi="Arial" w:cs="Arial"/>
                <w:b/>
              </w:rPr>
              <w:t>OBJETIVO</w:t>
            </w:r>
          </w:p>
        </w:tc>
        <w:tc>
          <w:tcPr>
            <w:tcW w:w="1695" w:type="dxa"/>
          </w:tcPr>
          <w:p w:rsidR="000A065F" w:rsidRDefault="000A065F">
            <w:pPr>
              <w:spacing w:after="0" w:line="240" w:lineRule="auto"/>
              <w:jc w:val="center"/>
              <w:rPr>
                <w:rFonts w:ascii="Arial" w:eastAsia="Arial" w:hAnsi="Arial" w:cs="Arial"/>
              </w:rPr>
            </w:pPr>
          </w:p>
          <w:p w:rsidR="000A065F" w:rsidRDefault="00BF1C7D">
            <w:pPr>
              <w:spacing w:after="0" w:line="240" w:lineRule="auto"/>
              <w:jc w:val="center"/>
              <w:rPr>
                <w:rFonts w:ascii="Arial" w:eastAsia="Arial" w:hAnsi="Arial" w:cs="Arial"/>
                <w:b/>
              </w:rPr>
            </w:pPr>
            <w:r>
              <w:rPr>
                <w:rFonts w:ascii="Arial" w:eastAsia="Arial" w:hAnsi="Arial" w:cs="Arial"/>
                <w:b/>
              </w:rPr>
              <w:t xml:space="preserve">ENTIDAD   </w:t>
            </w:r>
          </w:p>
          <w:p w:rsidR="000A065F" w:rsidRDefault="00BF1C7D">
            <w:pPr>
              <w:spacing w:after="0" w:line="240" w:lineRule="auto"/>
              <w:jc w:val="center"/>
              <w:rPr>
                <w:rFonts w:ascii="Arial" w:eastAsia="Arial" w:hAnsi="Arial" w:cs="Arial"/>
              </w:rPr>
            </w:pPr>
            <w:r>
              <w:rPr>
                <w:rFonts w:ascii="Arial" w:eastAsia="Arial" w:hAnsi="Arial" w:cs="Arial"/>
                <w:b/>
              </w:rPr>
              <w:t>ENCARGADA</w:t>
            </w:r>
          </w:p>
        </w:tc>
      </w:tr>
      <w:tr w:rsidR="000A065F" w:rsidTr="000A065F">
        <w:tc>
          <w:tcPr>
            <w:tcW w:w="3045" w:type="dxa"/>
          </w:tcPr>
          <w:p w:rsidR="000A065F" w:rsidRDefault="00BF1C7D">
            <w:pPr>
              <w:widowControl w:val="0"/>
              <w:spacing w:after="0" w:line="240" w:lineRule="auto"/>
              <w:jc w:val="center"/>
              <w:rPr>
                <w:rFonts w:ascii="Arial" w:eastAsia="Arial" w:hAnsi="Arial" w:cs="Arial"/>
                <w:b/>
              </w:rPr>
            </w:pPr>
            <w:r>
              <w:rPr>
                <w:rFonts w:ascii="Arial" w:eastAsia="Arial" w:hAnsi="Arial" w:cs="Arial"/>
                <w:b/>
                <w:highlight w:val="white"/>
              </w:rPr>
              <w:t>Ley 1257 / 2008</w:t>
            </w:r>
          </w:p>
          <w:p w:rsidR="000A065F" w:rsidRDefault="000A065F">
            <w:pPr>
              <w:widowControl w:val="0"/>
              <w:spacing w:after="0" w:line="240" w:lineRule="auto"/>
              <w:jc w:val="center"/>
              <w:rPr>
                <w:rFonts w:ascii="Arial" w:eastAsia="Arial" w:hAnsi="Arial" w:cs="Arial"/>
                <w:b/>
              </w:rPr>
            </w:pPr>
          </w:p>
          <w:p w:rsidR="000A065F" w:rsidRDefault="00BF1C7D">
            <w:pPr>
              <w:spacing w:after="0" w:line="240" w:lineRule="auto"/>
              <w:jc w:val="center"/>
              <w:rPr>
                <w:rFonts w:ascii="Arial" w:eastAsia="Arial" w:hAnsi="Arial" w:cs="Arial"/>
              </w:rPr>
            </w:pPr>
            <w:r>
              <w:rPr>
                <w:rFonts w:ascii="Arial" w:eastAsia="Arial" w:hAnsi="Arial" w:cs="Arial"/>
                <w:b/>
                <w:highlight w:val="white"/>
              </w:rPr>
              <w:t>"Por la cual se dictan normas de sensibilización, prevención y sanción de formas de violencia y discriminación contra las mujeres, se reforman los Código Penal, de Procedimiento Penal, la Ley 294  de 1996 y se dictan otras disposiciones"</w:t>
            </w:r>
          </w:p>
        </w:tc>
        <w:tc>
          <w:tcPr>
            <w:tcW w:w="4080" w:type="dxa"/>
          </w:tcPr>
          <w:p w:rsidR="000A065F" w:rsidRDefault="00BF1C7D">
            <w:pPr>
              <w:widowControl w:val="0"/>
              <w:spacing w:after="0" w:line="240" w:lineRule="auto"/>
              <w:jc w:val="both"/>
              <w:rPr>
                <w:rFonts w:ascii="Arial" w:eastAsia="Arial" w:hAnsi="Arial" w:cs="Arial"/>
              </w:rPr>
            </w:pPr>
            <w:r>
              <w:rPr>
                <w:rFonts w:ascii="Arial" w:eastAsia="Arial" w:hAnsi="Arial" w:cs="Arial"/>
                <w:highlight w:val="white"/>
              </w:rPr>
              <w:t>Adoptar normas que permitan garantizar para todas las mujeres una vida libre de violencia, tanto en el ámbito público como en el privado, el ejercicio de los derechos reconocidos en el ordenamiento jurídico interno e internacional, el acceso a los procedimientos administrativos y judiciales para su protección y atención, y la adopción de las políticas públicas necesarias para su realización.</w:t>
            </w:r>
          </w:p>
        </w:tc>
        <w:tc>
          <w:tcPr>
            <w:tcW w:w="1695" w:type="dxa"/>
          </w:tcPr>
          <w:p w:rsidR="000A065F" w:rsidRDefault="00BF1C7D">
            <w:pPr>
              <w:widowControl w:val="0"/>
              <w:spacing w:after="0" w:line="240" w:lineRule="auto"/>
              <w:rPr>
                <w:rFonts w:ascii="Arial" w:eastAsia="Arial" w:hAnsi="Arial" w:cs="Arial"/>
              </w:rPr>
            </w:pPr>
            <w:r>
              <w:rPr>
                <w:rFonts w:ascii="Arial" w:eastAsia="Arial" w:hAnsi="Arial" w:cs="Arial"/>
              </w:rPr>
              <w:t>Gobierno Nacional.</w:t>
            </w:r>
          </w:p>
          <w:p w:rsidR="000A065F" w:rsidRDefault="00BF1C7D">
            <w:pPr>
              <w:spacing w:after="0" w:line="240" w:lineRule="auto"/>
              <w:jc w:val="both"/>
              <w:rPr>
                <w:rFonts w:ascii="Arial" w:eastAsia="Arial" w:hAnsi="Arial" w:cs="Arial"/>
              </w:rPr>
            </w:pPr>
            <w:r>
              <w:rPr>
                <w:rFonts w:ascii="Arial" w:eastAsia="Arial" w:hAnsi="Arial" w:cs="Arial"/>
              </w:rPr>
              <w:t>Administración Distrital Bogotá.</w:t>
            </w:r>
          </w:p>
        </w:tc>
      </w:tr>
      <w:tr w:rsidR="000A065F" w:rsidTr="000A065F">
        <w:trPr>
          <w:cnfStyle w:val="000000100000" w:firstRow="0" w:lastRow="0" w:firstColumn="0" w:lastColumn="0" w:oddVBand="0" w:evenVBand="0" w:oddHBand="1" w:evenHBand="0" w:firstRowFirstColumn="0" w:firstRowLastColumn="0" w:lastRowFirstColumn="0" w:lastRowLastColumn="0"/>
        </w:trPr>
        <w:tc>
          <w:tcPr>
            <w:tcW w:w="3045" w:type="dxa"/>
          </w:tcPr>
          <w:p w:rsidR="000A065F" w:rsidRDefault="00BF1C7D">
            <w:pPr>
              <w:widowControl w:val="0"/>
              <w:spacing w:after="0" w:line="240" w:lineRule="auto"/>
              <w:jc w:val="center"/>
              <w:rPr>
                <w:rFonts w:ascii="Arial" w:eastAsia="Arial" w:hAnsi="Arial" w:cs="Arial"/>
                <w:b/>
              </w:rPr>
            </w:pPr>
            <w:r>
              <w:rPr>
                <w:rFonts w:ascii="Arial" w:eastAsia="Arial" w:hAnsi="Arial" w:cs="Arial"/>
                <w:b/>
              </w:rPr>
              <w:t>Ley 1542 de 2012</w:t>
            </w:r>
          </w:p>
          <w:p w:rsidR="000A065F" w:rsidRDefault="000A065F">
            <w:pPr>
              <w:widowControl w:val="0"/>
              <w:spacing w:after="0" w:line="240" w:lineRule="auto"/>
              <w:jc w:val="center"/>
              <w:rPr>
                <w:rFonts w:ascii="Arial" w:eastAsia="Arial" w:hAnsi="Arial" w:cs="Arial"/>
                <w:b/>
              </w:rPr>
            </w:pPr>
          </w:p>
          <w:p w:rsidR="000A065F" w:rsidRDefault="00BF1C7D">
            <w:pPr>
              <w:spacing w:after="0" w:line="240" w:lineRule="auto"/>
              <w:jc w:val="center"/>
              <w:rPr>
                <w:rFonts w:ascii="Arial" w:eastAsia="Arial" w:hAnsi="Arial" w:cs="Arial"/>
                <w:b/>
              </w:rPr>
            </w:pPr>
            <w:r>
              <w:rPr>
                <w:rFonts w:ascii="Arial" w:eastAsia="Arial" w:hAnsi="Arial" w:cs="Arial"/>
                <w:b/>
              </w:rPr>
              <w:t>"Por la cual se reforma el artículo 74 de la ley 906 de 2004, Código de procedimiento penal”</w:t>
            </w:r>
          </w:p>
        </w:tc>
        <w:tc>
          <w:tcPr>
            <w:tcW w:w="4080" w:type="dxa"/>
          </w:tcPr>
          <w:p w:rsidR="000A065F" w:rsidRDefault="00BF1C7D">
            <w:pPr>
              <w:spacing w:after="0" w:line="240" w:lineRule="auto"/>
              <w:jc w:val="both"/>
              <w:rPr>
                <w:rFonts w:ascii="Arial" w:eastAsia="Arial" w:hAnsi="Arial" w:cs="Arial"/>
              </w:rPr>
            </w:pPr>
            <w:r>
              <w:rPr>
                <w:rFonts w:ascii="Arial" w:eastAsia="Arial" w:hAnsi="Arial" w:cs="Arial"/>
              </w:rPr>
              <w:t xml:space="preserve">Garantizar la protección y diligencia de las autoridades en la investigación de los presuntos delitos de violencia contra la mujer y eliminar el carácter de querellables y desistibles de los delitos de violencia intrafamiliar e inasistencia </w:t>
            </w:r>
            <w:r>
              <w:rPr>
                <w:rFonts w:ascii="Arial" w:eastAsia="Arial" w:hAnsi="Arial" w:cs="Arial"/>
              </w:rPr>
              <w:lastRenderedPageBreak/>
              <w:t>alimentaria, tipificados en los artículos 229 y 233 del Código Penal.</w:t>
            </w:r>
          </w:p>
          <w:p w:rsidR="000A065F" w:rsidRDefault="00BF1C7D">
            <w:pPr>
              <w:spacing w:after="0" w:line="240" w:lineRule="auto"/>
              <w:jc w:val="both"/>
              <w:rPr>
                <w:rFonts w:ascii="Arial" w:eastAsia="Arial" w:hAnsi="Arial" w:cs="Arial"/>
              </w:rPr>
            </w:pPr>
            <w:r>
              <w:rPr>
                <w:rFonts w:ascii="Arial" w:eastAsia="Arial" w:hAnsi="Arial" w:cs="Arial"/>
              </w:rPr>
              <w:t>NOTA: El texto subrayado fue declarado EXEQUIBLE por la Corte Constitucional mediante Sentencia C-022 de 2015.</w:t>
            </w:r>
          </w:p>
          <w:p w:rsidR="000A065F" w:rsidRDefault="000A065F">
            <w:pPr>
              <w:widowControl w:val="0"/>
              <w:spacing w:after="0" w:line="240" w:lineRule="auto"/>
              <w:jc w:val="both"/>
              <w:rPr>
                <w:rFonts w:ascii="Arial" w:eastAsia="Arial" w:hAnsi="Arial" w:cs="Arial"/>
              </w:rPr>
            </w:pPr>
          </w:p>
        </w:tc>
        <w:tc>
          <w:tcPr>
            <w:tcW w:w="1695" w:type="dxa"/>
          </w:tcPr>
          <w:p w:rsidR="000A065F" w:rsidRDefault="00BF1C7D">
            <w:pPr>
              <w:widowControl w:val="0"/>
              <w:spacing w:after="0" w:line="240" w:lineRule="auto"/>
              <w:rPr>
                <w:rFonts w:ascii="Arial" w:eastAsia="Arial" w:hAnsi="Arial" w:cs="Arial"/>
              </w:rPr>
            </w:pPr>
            <w:r>
              <w:rPr>
                <w:rFonts w:ascii="Arial" w:eastAsia="Arial" w:hAnsi="Arial" w:cs="Arial"/>
              </w:rPr>
              <w:lastRenderedPageBreak/>
              <w:t>Gobierno Nacional.</w:t>
            </w:r>
          </w:p>
          <w:p w:rsidR="000A065F" w:rsidRDefault="00BF1C7D">
            <w:pPr>
              <w:spacing w:after="0" w:line="240" w:lineRule="auto"/>
              <w:rPr>
                <w:rFonts w:ascii="Arial" w:eastAsia="Arial" w:hAnsi="Arial" w:cs="Arial"/>
              </w:rPr>
            </w:pPr>
            <w:r>
              <w:rPr>
                <w:rFonts w:ascii="Arial" w:eastAsia="Arial" w:hAnsi="Arial" w:cs="Arial"/>
              </w:rPr>
              <w:t>Administración Distrital Bogotá.</w:t>
            </w:r>
          </w:p>
        </w:tc>
      </w:tr>
      <w:tr w:rsidR="000A065F" w:rsidTr="000A065F">
        <w:tc>
          <w:tcPr>
            <w:tcW w:w="3045" w:type="dxa"/>
          </w:tcPr>
          <w:p w:rsidR="000A065F" w:rsidRDefault="00BF1C7D">
            <w:pPr>
              <w:widowControl w:val="0"/>
              <w:spacing w:after="0" w:line="240" w:lineRule="auto"/>
              <w:jc w:val="center"/>
              <w:rPr>
                <w:rFonts w:ascii="Arial" w:eastAsia="Arial" w:hAnsi="Arial" w:cs="Arial"/>
                <w:b/>
                <w:highlight w:val="white"/>
              </w:rPr>
            </w:pPr>
            <w:r>
              <w:rPr>
                <w:rFonts w:ascii="Arial" w:eastAsia="Arial" w:hAnsi="Arial" w:cs="Arial"/>
                <w:b/>
                <w:highlight w:val="white"/>
              </w:rPr>
              <w:lastRenderedPageBreak/>
              <w:t>LEY 1641 DE 2013</w:t>
            </w:r>
          </w:p>
          <w:p w:rsidR="000A065F" w:rsidRDefault="00BF1C7D">
            <w:pPr>
              <w:widowControl w:val="0"/>
              <w:spacing w:after="0" w:line="240" w:lineRule="auto"/>
              <w:jc w:val="center"/>
              <w:rPr>
                <w:rFonts w:ascii="Arial" w:eastAsia="Arial" w:hAnsi="Arial" w:cs="Arial"/>
                <w:b/>
              </w:rPr>
            </w:pPr>
            <w:r>
              <w:rPr>
                <w:rFonts w:ascii="Arial" w:eastAsia="Arial" w:hAnsi="Arial" w:cs="Arial"/>
                <w:b/>
                <w:highlight w:val="white"/>
              </w:rPr>
              <w:t>“Por la cual se establecen los lineamientos para la formulación de la política pública social para habitantes de la calle y se dictan otras disposiciones”</w:t>
            </w:r>
          </w:p>
        </w:tc>
        <w:tc>
          <w:tcPr>
            <w:tcW w:w="4080" w:type="dxa"/>
          </w:tcPr>
          <w:p w:rsidR="000A065F" w:rsidRDefault="00BF1C7D">
            <w:pPr>
              <w:shd w:val="clear" w:color="auto" w:fill="FFFFFF"/>
              <w:spacing w:after="0" w:line="240" w:lineRule="auto"/>
              <w:jc w:val="both"/>
              <w:rPr>
                <w:rFonts w:ascii="Arial" w:eastAsia="Arial" w:hAnsi="Arial" w:cs="Arial"/>
              </w:rPr>
            </w:pPr>
            <w:r>
              <w:rPr>
                <w:rFonts w:ascii="Arial" w:eastAsia="Arial" w:hAnsi="Arial" w:cs="Arial"/>
              </w:rPr>
              <w:t>La presente ley tiene por objeto establecer los lineamientos generales para la formulación de la política pública social para habitantes de la calle dirigidos a garantizar, promocionar, proteger y restablecer los derechos de estas personas, con el propósito de lograr su atención integral, rehabilitación e inclusión social.</w:t>
            </w:r>
          </w:p>
          <w:p w:rsidR="000A065F" w:rsidRDefault="00BF1C7D">
            <w:pPr>
              <w:shd w:val="clear" w:color="auto" w:fill="FFFFFF"/>
              <w:spacing w:after="0" w:line="240" w:lineRule="auto"/>
              <w:rPr>
                <w:rFonts w:ascii="Arial" w:eastAsia="Arial" w:hAnsi="Arial" w:cs="Arial"/>
              </w:rPr>
            </w:pPr>
            <w:r>
              <w:rPr>
                <w:rFonts w:ascii="Arial" w:eastAsia="Arial" w:hAnsi="Arial" w:cs="Arial"/>
              </w:rPr>
              <w:t> </w:t>
            </w:r>
          </w:p>
          <w:p w:rsidR="000A065F" w:rsidRDefault="000A065F">
            <w:pPr>
              <w:widowControl w:val="0"/>
              <w:spacing w:after="0" w:line="240" w:lineRule="auto"/>
              <w:jc w:val="both"/>
              <w:rPr>
                <w:rFonts w:ascii="Arial" w:eastAsia="Arial" w:hAnsi="Arial" w:cs="Arial"/>
              </w:rPr>
            </w:pPr>
          </w:p>
        </w:tc>
        <w:tc>
          <w:tcPr>
            <w:tcW w:w="1695" w:type="dxa"/>
          </w:tcPr>
          <w:p w:rsidR="000A065F" w:rsidRDefault="00BF1C7D">
            <w:pPr>
              <w:widowControl w:val="0"/>
              <w:spacing w:after="0" w:line="240" w:lineRule="auto"/>
              <w:rPr>
                <w:rFonts w:ascii="Arial" w:eastAsia="Arial" w:hAnsi="Arial" w:cs="Arial"/>
              </w:rPr>
            </w:pPr>
            <w:r>
              <w:rPr>
                <w:rFonts w:ascii="Arial" w:eastAsia="Arial" w:hAnsi="Arial" w:cs="Arial"/>
              </w:rPr>
              <w:t>Gobierno Nacional.</w:t>
            </w:r>
          </w:p>
          <w:p w:rsidR="000A065F" w:rsidRDefault="00BF1C7D">
            <w:pPr>
              <w:widowControl w:val="0"/>
              <w:spacing w:after="0" w:line="240" w:lineRule="auto"/>
              <w:rPr>
                <w:rFonts w:ascii="Arial" w:eastAsia="Arial" w:hAnsi="Arial" w:cs="Arial"/>
              </w:rPr>
            </w:pPr>
            <w:r>
              <w:rPr>
                <w:rFonts w:ascii="Arial" w:eastAsia="Arial" w:hAnsi="Arial" w:cs="Arial"/>
              </w:rPr>
              <w:t>Administración Distrital Bogotá.</w:t>
            </w:r>
          </w:p>
        </w:tc>
      </w:tr>
      <w:tr w:rsidR="000A065F" w:rsidTr="000A065F">
        <w:trPr>
          <w:cnfStyle w:val="000000100000" w:firstRow="0" w:lastRow="0" w:firstColumn="0" w:lastColumn="0" w:oddVBand="0" w:evenVBand="0" w:oddHBand="1" w:evenHBand="0" w:firstRowFirstColumn="0" w:firstRowLastColumn="0" w:lastRowFirstColumn="0" w:lastRowLastColumn="0"/>
        </w:trPr>
        <w:tc>
          <w:tcPr>
            <w:tcW w:w="3045" w:type="dxa"/>
          </w:tcPr>
          <w:p w:rsidR="000A065F" w:rsidRDefault="00BF1C7D">
            <w:pPr>
              <w:widowControl w:val="0"/>
              <w:spacing w:after="0" w:line="240" w:lineRule="auto"/>
              <w:jc w:val="center"/>
              <w:rPr>
                <w:rFonts w:ascii="Arial" w:eastAsia="Arial" w:hAnsi="Arial" w:cs="Arial"/>
                <w:b/>
              </w:rPr>
            </w:pPr>
            <w:r>
              <w:rPr>
                <w:rFonts w:ascii="Arial" w:eastAsia="Arial" w:hAnsi="Arial" w:cs="Arial"/>
                <w:b/>
              </w:rPr>
              <w:t>DECRETO NÚMERO 4796 DE 2011</w:t>
            </w:r>
          </w:p>
          <w:p w:rsidR="000A065F" w:rsidRDefault="00BF1C7D">
            <w:pPr>
              <w:spacing w:after="0" w:line="240" w:lineRule="auto"/>
              <w:jc w:val="center"/>
              <w:rPr>
                <w:rFonts w:ascii="Arial" w:eastAsia="Arial" w:hAnsi="Arial" w:cs="Arial"/>
                <w:b/>
              </w:rPr>
            </w:pPr>
            <w:r>
              <w:rPr>
                <w:rFonts w:ascii="Arial" w:eastAsia="Arial" w:hAnsi="Arial" w:cs="Arial"/>
                <w:b/>
              </w:rPr>
              <w:t xml:space="preserve">"Por el cual se reglamentan </w:t>
            </w:r>
            <w:hyperlink r:id="rId12" w:anchor="8">
              <w:r>
                <w:rPr>
                  <w:rFonts w:ascii="Arial" w:eastAsia="Arial" w:hAnsi="Arial" w:cs="Arial"/>
                  <w:b/>
                </w:rPr>
                <w:t>8°</w:t>
              </w:r>
            </w:hyperlink>
            <w:r>
              <w:rPr>
                <w:rFonts w:ascii="Arial" w:eastAsia="Arial" w:hAnsi="Arial" w:cs="Arial"/>
                <w:b/>
              </w:rPr>
              <w:t>, </w:t>
            </w:r>
            <w:hyperlink r:id="rId13" w:anchor="9">
              <w:r>
                <w:rPr>
                  <w:rFonts w:ascii="Arial" w:eastAsia="Arial" w:hAnsi="Arial" w:cs="Arial"/>
                  <w:b/>
                </w:rPr>
                <w:t>9°</w:t>
              </w:r>
            </w:hyperlink>
            <w:r>
              <w:rPr>
                <w:rFonts w:ascii="Arial" w:eastAsia="Arial" w:hAnsi="Arial" w:cs="Arial"/>
                <w:b/>
              </w:rPr>
              <w:t>, </w:t>
            </w:r>
            <w:hyperlink r:id="rId14" w:anchor="13">
              <w:r>
                <w:rPr>
                  <w:rFonts w:ascii="Arial" w:eastAsia="Arial" w:hAnsi="Arial" w:cs="Arial"/>
                  <w:b/>
                </w:rPr>
                <w:t>13</w:t>
              </w:r>
            </w:hyperlink>
            <w:r>
              <w:rPr>
                <w:rFonts w:ascii="Arial" w:eastAsia="Arial" w:hAnsi="Arial" w:cs="Arial"/>
              </w:rPr>
              <w:t> y </w:t>
            </w:r>
            <w:hyperlink r:id="rId15" w:anchor="19">
              <w:r>
                <w:rPr>
                  <w:rFonts w:ascii="Arial" w:eastAsia="Arial" w:hAnsi="Arial" w:cs="Arial"/>
                  <w:b/>
                </w:rPr>
                <w:t>19</w:t>
              </w:r>
            </w:hyperlink>
            <w:r>
              <w:rPr>
                <w:rFonts w:ascii="Arial" w:eastAsia="Arial" w:hAnsi="Arial" w:cs="Arial"/>
              </w:rPr>
              <w:t> </w:t>
            </w:r>
            <w:r>
              <w:rPr>
                <w:rFonts w:ascii="Arial" w:eastAsia="Arial" w:hAnsi="Arial" w:cs="Arial"/>
                <w:b/>
              </w:rPr>
              <w:t>de la Ley 1257 de 2008 y se dictan otras disposiciones</w:t>
            </w:r>
          </w:p>
        </w:tc>
        <w:tc>
          <w:tcPr>
            <w:tcW w:w="4080" w:type="dxa"/>
          </w:tcPr>
          <w:p w:rsidR="000A065F" w:rsidRDefault="00BF1C7D">
            <w:pPr>
              <w:spacing w:after="0" w:line="240" w:lineRule="auto"/>
              <w:jc w:val="both"/>
              <w:rPr>
                <w:rFonts w:ascii="Arial" w:eastAsia="Arial" w:hAnsi="Arial" w:cs="Arial"/>
              </w:rPr>
            </w:pPr>
            <w:r>
              <w:rPr>
                <w:rFonts w:ascii="Arial" w:eastAsia="Arial" w:hAnsi="Arial" w:cs="Arial"/>
              </w:rPr>
              <w:t>El presente decreto tiene por objeto definir las acciones necesarias para detectar, prevenir y atender integralmente a través de los servicios que garantiza el Sistema General de Seguridad Social en Salud a las mujeres víctimas de violencia e implementar mecanismos para hacer efectivo el derecho a la salud.</w:t>
            </w:r>
          </w:p>
        </w:tc>
        <w:tc>
          <w:tcPr>
            <w:tcW w:w="1695" w:type="dxa"/>
          </w:tcPr>
          <w:p w:rsidR="000A065F" w:rsidRDefault="00BF1C7D">
            <w:pPr>
              <w:spacing w:after="0" w:line="240" w:lineRule="auto"/>
              <w:rPr>
                <w:rFonts w:ascii="Arial" w:eastAsia="Arial" w:hAnsi="Arial" w:cs="Arial"/>
              </w:rPr>
            </w:pPr>
            <w:r>
              <w:rPr>
                <w:rFonts w:ascii="Arial" w:eastAsia="Arial" w:hAnsi="Arial" w:cs="Arial"/>
              </w:rPr>
              <w:t>Ministerio de salud y protección social.</w:t>
            </w:r>
          </w:p>
        </w:tc>
      </w:tr>
      <w:tr w:rsidR="000A065F" w:rsidTr="000A065F">
        <w:tc>
          <w:tcPr>
            <w:tcW w:w="3045" w:type="dxa"/>
          </w:tcPr>
          <w:p w:rsidR="000A065F" w:rsidRDefault="00BF1C7D">
            <w:pPr>
              <w:spacing w:after="0" w:line="240" w:lineRule="auto"/>
              <w:jc w:val="center"/>
              <w:rPr>
                <w:rFonts w:ascii="Arial" w:eastAsia="Arial" w:hAnsi="Arial" w:cs="Arial"/>
                <w:b/>
              </w:rPr>
            </w:pPr>
            <w:r>
              <w:rPr>
                <w:rFonts w:ascii="Arial" w:eastAsia="Arial" w:hAnsi="Arial" w:cs="Arial"/>
                <w:b/>
              </w:rPr>
              <w:t>Resolución 459 de 2012</w:t>
            </w:r>
          </w:p>
          <w:p w:rsidR="000A065F" w:rsidRDefault="00BF1C7D">
            <w:pPr>
              <w:spacing w:after="0" w:line="240" w:lineRule="auto"/>
              <w:jc w:val="center"/>
              <w:rPr>
                <w:rFonts w:ascii="Arial" w:eastAsia="Arial" w:hAnsi="Arial" w:cs="Arial"/>
                <w:b/>
              </w:rPr>
            </w:pPr>
            <w:r>
              <w:rPr>
                <w:rFonts w:ascii="Arial" w:eastAsia="Arial" w:hAnsi="Arial" w:cs="Arial"/>
                <w:b/>
              </w:rPr>
              <w:t>“Por la cual se adopta el Protocolo y Modelo de Atención Integral en Salud para Víctimas de Violencia Sexual”</w:t>
            </w:r>
          </w:p>
        </w:tc>
        <w:tc>
          <w:tcPr>
            <w:tcW w:w="4080" w:type="dxa"/>
          </w:tcPr>
          <w:p w:rsidR="000A065F" w:rsidRDefault="00BF1C7D">
            <w:pPr>
              <w:spacing w:after="0" w:line="240" w:lineRule="auto"/>
              <w:jc w:val="both"/>
              <w:rPr>
                <w:rFonts w:ascii="Arial" w:eastAsia="Arial" w:hAnsi="Arial" w:cs="Arial"/>
              </w:rPr>
            </w:pPr>
            <w:r>
              <w:rPr>
                <w:rFonts w:ascii="Arial" w:eastAsia="Arial" w:hAnsi="Arial" w:cs="Arial"/>
              </w:rPr>
              <w:t>Brindar a los equipos de salud una herramienta metodológica y conceptual con los criterios básicos e indispensables para el abordaje integral de las víctimas de violencia sexual que garanticen una atención con calidad y el restablecimiento de los derechos de las víctimas.</w:t>
            </w:r>
          </w:p>
        </w:tc>
        <w:tc>
          <w:tcPr>
            <w:tcW w:w="1695" w:type="dxa"/>
          </w:tcPr>
          <w:p w:rsidR="000A065F" w:rsidRDefault="00BF1C7D">
            <w:pPr>
              <w:spacing w:after="0" w:line="240" w:lineRule="auto"/>
              <w:rPr>
                <w:rFonts w:ascii="Arial" w:eastAsia="Arial" w:hAnsi="Arial" w:cs="Arial"/>
              </w:rPr>
            </w:pPr>
            <w:r>
              <w:rPr>
                <w:rFonts w:ascii="Arial" w:eastAsia="Arial" w:hAnsi="Arial" w:cs="Arial"/>
              </w:rPr>
              <w:t>Ministerio de salud y protección social.</w:t>
            </w:r>
          </w:p>
        </w:tc>
      </w:tr>
      <w:tr w:rsidR="000A065F" w:rsidTr="000A065F">
        <w:trPr>
          <w:cnfStyle w:val="000000100000" w:firstRow="0" w:lastRow="0" w:firstColumn="0" w:lastColumn="0" w:oddVBand="0" w:evenVBand="0" w:oddHBand="1" w:evenHBand="0" w:firstRowFirstColumn="0" w:firstRowLastColumn="0" w:lastRowFirstColumn="0" w:lastRowLastColumn="0"/>
        </w:trPr>
        <w:tc>
          <w:tcPr>
            <w:tcW w:w="3045" w:type="dxa"/>
          </w:tcPr>
          <w:p w:rsidR="000A065F" w:rsidRDefault="00BF1C7D">
            <w:pPr>
              <w:widowControl w:val="0"/>
              <w:spacing w:after="0" w:line="240" w:lineRule="auto"/>
              <w:jc w:val="center"/>
              <w:rPr>
                <w:rFonts w:ascii="Arial" w:eastAsia="Arial" w:hAnsi="Arial" w:cs="Arial"/>
                <w:b/>
              </w:rPr>
            </w:pPr>
            <w:r>
              <w:rPr>
                <w:rFonts w:ascii="Arial" w:eastAsia="Arial" w:hAnsi="Arial" w:cs="Arial"/>
                <w:b/>
              </w:rPr>
              <w:t>DECRETO 166 DE 2010</w:t>
            </w:r>
          </w:p>
          <w:p w:rsidR="000A065F" w:rsidRDefault="00BF1C7D">
            <w:pPr>
              <w:spacing w:after="0" w:line="240" w:lineRule="auto"/>
              <w:jc w:val="center"/>
              <w:rPr>
                <w:rFonts w:ascii="Arial" w:eastAsia="Arial" w:hAnsi="Arial" w:cs="Arial"/>
                <w:b/>
              </w:rPr>
            </w:pPr>
            <w:r>
              <w:rPr>
                <w:rFonts w:ascii="Arial" w:eastAsia="Arial" w:hAnsi="Arial" w:cs="Arial"/>
                <w:b/>
              </w:rPr>
              <w:t>"Por el cual se adopta la Política Pública de Mujeres y Equidad de Género en el Distrito Capital y se dictan otras disposiciones"</w:t>
            </w:r>
          </w:p>
        </w:tc>
        <w:tc>
          <w:tcPr>
            <w:tcW w:w="4080" w:type="dxa"/>
          </w:tcPr>
          <w:p w:rsidR="000A065F" w:rsidRDefault="00BF1C7D">
            <w:pPr>
              <w:spacing w:after="0" w:line="240" w:lineRule="auto"/>
              <w:jc w:val="both"/>
              <w:rPr>
                <w:rFonts w:ascii="Arial" w:eastAsia="Arial" w:hAnsi="Arial" w:cs="Arial"/>
              </w:rPr>
            </w:pPr>
            <w:r>
              <w:rPr>
                <w:rFonts w:ascii="Arial" w:eastAsia="Arial" w:hAnsi="Arial" w:cs="Arial"/>
              </w:rPr>
              <w:t>Reconocer,</w:t>
            </w:r>
            <w:r>
              <w:rPr>
                <w:rFonts w:ascii="Arial" w:eastAsia="Arial" w:hAnsi="Arial" w:cs="Arial"/>
                <w:b/>
              </w:rPr>
              <w:t xml:space="preserve"> </w:t>
            </w:r>
            <w:r>
              <w:rPr>
                <w:rFonts w:ascii="Arial" w:eastAsia="Arial" w:hAnsi="Arial" w:cs="Arial"/>
              </w:rPr>
              <w:t>garantizar y restablecer los derechos de las mujeres que habitan en el Distrito Capital, de manera que se modifiquen de forma progresiva y sostenible, las condiciones injustas y evitables de discriminación, subordinación y exclusión que enfrentan las mujeres en los ámbitos público y privado, promoviendo la igualdad real de oportunidades y la equidad de género en el Distrito Capital.</w:t>
            </w:r>
          </w:p>
        </w:tc>
        <w:tc>
          <w:tcPr>
            <w:tcW w:w="1695" w:type="dxa"/>
          </w:tcPr>
          <w:p w:rsidR="000A065F" w:rsidRDefault="00BF1C7D">
            <w:pPr>
              <w:widowControl w:val="0"/>
              <w:spacing w:after="0" w:line="240" w:lineRule="auto"/>
              <w:rPr>
                <w:rFonts w:ascii="Arial" w:eastAsia="Arial" w:hAnsi="Arial" w:cs="Arial"/>
              </w:rPr>
            </w:pPr>
            <w:r>
              <w:rPr>
                <w:rFonts w:ascii="Arial" w:eastAsia="Arial" w:hAnsi="Arial" w:cs="Arial"/>
              </w:rPr>
              <w:t>Gobierno Nacional.</w:t>
            </w:r>
          </w:p>
          <w:p w:rsidR="000A065F" w:rsidRDefault="00BF1C7D">
            <w:pPr>
              <w:spacing w:after="0" w:line="240" w:lineRule="auto"/>
              <w:rPr>
                <w:rFonts w:ascii="Arial" w:eastAsia="Arial" w:hAnsi="Arial" w:cs="Arial"/>
              </w:rPr>
            </w:pPr>
            <w:r>
              <w:rPr>
                <w:rFonts w:ascii="Arial" w:eastAsia="Arial" w:hAnsi="Arial" w:cs="Arial"/>
              </w:rPr>
              <w:t>Administración Distrital Bogotá.</w:t>
            </w:r>
          </w:p>
        </w:tc>
      </w:tr>
      <w:tr w:rsidR="000A065F" w:rsidTr="000A065F">
        <w:trPr>
          <w:trHeight w:val="4976"/>
        </w:trPr>
        <w:tc>
          <w:tcPr>
            <w:tcW w:w="3045" w:type="dxa"/>
          </w:tcPr>
          <w:p w:rsidR="000A065F" w:rsidRDefault="00BF1C7D">
            <w:pPr>
              <w:widowControl w:val="0"/>
              <w:spacing w:after="0" w:line="240" w:lineRule="auto"/>
              <w:jc w:val="center"/>
              <w:rPr>
                <w:rFonts w:ascii="Arial" w:eastAsia="Arial" w:hAnsi="Arial" w:cs="Arial"/>
                <w:b/>
              </w:rPr>
            </w:pPr>
            <w:r>
              <w:rPr>
                <w:rFonts w:ascii="Arial" w:eastAsia="Arial" w:hAnsi="Arial" w:cs="Arial"/>
                <w:b/>
              </w:rPr>
              <w:lastRenderedPageBreak/>
              <w:t>Acuerdo 421 de 2009</w:t>
            </w:r>
          </w:p>
          <w:p w:rsidR="000A065F" w:rsidRDefault="000A065F">
            <w:pPr>
              <w:widowControl w:val="0"/>
              <w:spacing w:after="0" w:line="240" w:lineRule="auto"/>
              <w:jc w:val="center"/>
              <w:rPr>
                <w:rFonts w:ascii="Arial" w:eastAsia="Arial" w:hAnsi="Arial" w:cs="Arial"/>
                <w:b/>
              </w:rPr>
            </w:pPr>
          </w:p>
          <w:p w:rsidR="000A065F" w:rsidRDefault="00BF1C7D">
            <w:pPr>
              <w:spacing w:after="0" w:line="240" w:lineRule="auto"/>
              <w:jc w:val="center"/>
              <w:rPr>
                <w:rFonts w:ascii="Arial" w:eastAsia="Arial" w:hAnsi="Arial" w:cs="Arial"/>
              </w:rPr>
            </w:pPr>
            <w:r>
              <w:rPr>
                <w:rFonts w:ascii="Arial" w:eastAsia="Arial" w:hAnsi="Arial" w:cs="Arial"/>
                <w:b/>
              </w:rPr>
              <w:t>“Por el cual se ordena la creación del sistema distrital de protección integral a las mujeres víctimas de violencia y se dictan otras disposiciones”</w:t>
            </w:r>
          </w:p>
        </w:tc>
        <w:tc>
          <w:tcPr>
            <w:tcW w:w="4080" w:type="dxa"/>
          </w:tcPr>
          <w:p w:rsidR="000A065F" w:rsidRDefault="00BF1C7D">
            <w:pPr>
              <w:spacing w:after="0" w:line="240" w:lineRule="auto"/>
              <w:jc w:val="both"/>
              <w:rPr>
                <w:rFonts w:ascii="Arial" w:eastAsia="Arial" w:hAnsi="Arial" w:cs="Arial"/>
              </w:rPr>
            </w:pPr>
            <w:r>
              <w:rPr>
                <w:rFonts w:ascii="Arial" w:eastAsia="Arial" w:hAnsi="Arial" w:cs="Arial"/>
              </w:rPr>
              <w:t>Este sistema tendrá por objeto; 1. Generar una estrategia Interinstitucional que permita atender de manera prioritaria y con enfoque de género a las mujeres víctimas de violencias de género en Bogotá, incluyendo la garantía de la atención médica y sicológica, el acompañamiento institucional y la asesoría jurídica en todas y cada una de las localidades de Bogotá. 2. Propender por la restitución prioritaria de los derechos vulnerados a las mujeres y la garantía del ejercicio pleno de su ciudadanía. 3. Diseñar y desarrollar una estrategia de prevención de las violencias contra las mujeres, en las escuelas o instituciones educativas distritales y los medios de comunicación distrital y local.</w:t>
            </w:r>
          </w:p>
        </w:tc>
        <w:tc>
          <w:tcPr>
            <w:tcW w:w="1695" w:type="dxa"/>
          </w:tcPr>
          <w:p w:rsidR="000A065F" w:rsidRDefault="00BF1C7D">
            <w:pPr>
              <w:widowControl w:val="0"/>
              <w:spacing w:after="0" w:line="240" w:lineRule="auto"/>
              <w:rPr>
                <w:rFonts w:ascii="Arial" w:eastAsia="Arial" w:hAnsi="Arial" w:cs="Arial"/>
              </w:rPr>
            </w:pPr>
            <w:r>
              <w:rPr>
                <w:rFonts w:ascii="Arial" w:eastAsia="Arial" w:hAnsi="Arial" w:cs="Arial"/>
              </w:rPr>
              <w:t>Gobierno Nacional.</w:t>
            </w:r>
          </w:p>
          <w:p w:rsidR="000A065F" w:rsidRDefault="00BF1C7D">
            <w:pPr>
              <w:spacing w:after="0" w:line="240" w:lineRule="auto"/>
              <w:jc w:val="both"/>
              <w:rPr>
                <w:rFonts w:ascii="Arial" w:eastAsia="Arial" w:hAnsi="Arial" w:cs="Arial"/>
              </w:rPr>
            </w:pPr>
            <w:r>
              <w:rPr>
                <w:rFonts w:ascii="Arial" w:eastAsia="Arial" w:hAnsi="Arial" w:cs="Arial"/>
              </w:rPr>
              <w:t>Administración Distrital Bogotá.</w:t>
            </w:r>
          </w:p>
        </w:tc>
      </w:tr>
      <w:tr w:rsidR="000A065F" w:rsidTr="000A065F">
        <w:trPr>
          <w:cnfStyle w:val="000000100000" w:firstRow="0" w:lastRow="0" w:firstColumn="0" w:lastColumn="0" w:oddVBand="0" w:evenVBand="0" w:oddHBand="1" w:evenHBand="0" w:firstRowFirstColumn="0" w:firstRowLastColumn="0" w:lastRowFirstColumn="0" w:lastRowLastColumn="0"/>
          <w:trHeight w:val="4976"/>
        </w:trPr>
        <w:tc>
          <w:tcPr>
            <w:tcW w:w="3045" w:type="dxa"/>
          </w:tcPr>
          <w:p w:rsidR="000A065F" w:rsidRDefault="00BF1C7D">
            <w:pPr>
              <w:spacing w:after="0" w:line="240" w:lineRule="auto"/>
              <w:jc w:val="center"/>
              <w:rPr>
                <w:rFonts w:ascii="Arial" w:eastAsia="Arial" w:hAnsi="Arial" w:cs="Arial"/>
                <w:b/>
              </w:rPr>
            </w:pPr>
            <w:r>
              <w:rPr>
                <w:rFonts w:ascii="Arial" w:eastAsia="Arial" w:hAnsi="Arial" w:cs="Arial"/>
                <w:b/>
              </w:rPr>
              <w:t>DECRETO 560 DE 2015</w:t>
            </w:r>
          </w:p>
          <w:p w:rsidR="000A065F" w:rsidRDefault="00BF1C7D">
            <w:pPr>
              <w:spacing w:after="0" w:line="240" w:lineRule="auto"/>
              <w:rPr>
                <w:rFonts w:ascii="Arial" w:eastAsia="Arial" w:hAnsi="Arial" w:cs="Arial"/>
                <w:b/>
              </w:rPr>
            </w:pPr>
            <w:r>
              <w:rPr>
                <w:rFonts w:ascii="Arial" w:eastAsia="Arial" w:hAnsi="Arial" w:cs="Arial"/>
                <w:b/>
              </w:rPr>
              <w:t>"Por medio del cual se adopta la Política Pública Distrital para el Fenómeno de Habitabilidad en Calle y se derogan los Decretos Distritales Nos 136 de 2005 y 170 de 2007"</w:t>
            </w:r>
          </w:p>
          <w:p w:rsidR="000A065F" w:rsidRDefault="000A065F">
            <w:pPr>
              <w:widowControl w:val="0"/>
              <w:spacing w:after="0" w:line="240" w:lineRule="auto"/>
              <w:jc w:val="center"/>
              <w:rPr>
                <w:rFonts w:ascii="Arial" w:eastAsia="Arial" w:hAnsi="Arial" w:cs="Arial"/>
                <w:b/>
              </w:rPr>
            </w:pPr>
          </w:p>
        </w:tc>
        <w:tc>
          <w:tcPr>
            <w:tcW w:w="4080" w:type="dxa"/>
          </w:tcPr>
          <w:p w:rsidR="000A065F" w:rsidRDefault="00BF1C7D">
            <w:pPr>
              <w:spacing w:after="0" w:line="240" w:lineRule="auto"/>
              <w:jc w:val="both"/>
              <w:rPr>
                <w:rFonts w:ascii="Arial" w:eastAsia="Arial" w:hAnsi="Arial" w:cs="Arial"/>
              </w:rPr>
            </w:pPr>
            <w:r>
              <w:rPr>
                <w:rFonts w:ascii="Arial" w:eastAsia="Arial" w:hAnsi="Arial" w:cs="Arial"/>
              </w:rPr>
              <w:t>Adóptese la Política Pública Distrital para el Fenómeno de la Habitabilidad en Calle, orientada a la promoción, protección, restablecimiento, garantía y realización de los derechos de las Ciudadanas y los Ciudadanos Habitantes de Calle del Distrito Capital.</w:t>
            </w:r>
          </w:p>
        </w:tc>
        <w:tc>
          <w:tcPr>
            <w:tcW w:w="1695" w:type="dxa"/>
          </w:tcPr>
          <w:p w:rsidR="000A065F" w:rsidRDefault="00BF1C7D">
            <w:pPr>
              <w:widowControl w:val="0"/>
              <w:spacing w:after="0" w:line="240" w:lineRule="auto"/>
              <w:rPr>
                <w:rFonts w:ascii="Arial" w:eastAsia="Arial" w:hAnsi="Arial" w:cs="Arial"/>
              </w:rPr>
            </w:pPr>
            <w:r>
              <w:rPr>
                <w:rFonts w:ascii="Arial" w:eastAsia="Arial" w:hAnsi="Arial" w:cs="Arial"/>
              </w:rPr>
              <w:t>Administración Distrital Bogotá.</w:t>
            </w:r>
          </w:p>
        </w:tc>
      </w:tr>
      <w:tr w:rsidR="000A065F" w:rsidTr="000A065F">
        <w:tc>
          <w:tcPr>
            <w:tcW w:w="3045" w:type="dxa"/>
          </w:tcPr>
          <w:p w:rsidR="000A065F" w:rsidRDefault="00BF1C7D">
            <w:pPr>
              <w:spacing w:before="100" w:after="280" w:line="240" w:lineRule="auto"/>
              <w:jc w:val="center"/>
              <w:rPr>
                <w:rFonts w:ascii="Arial" w:eastAsia="Arial" w:hAnsi="Arial" w:cs="Arial"/>
                <w:b/>
              </w:rPr>
            </w:pPr>
            <w:r>
              <w:rPr>
                <w:rFonts w:ascii="Arial" w:eastAsia="Arial" w:hAnsi="Arial" w:cs="Arial"/>
                <w:b/>
              </w:rPr>
              <w:t>Acuerdo 569 de 2014</w:t>
            </w:r>
          </w:p>
          <w:p w:rsidR="000A065F" w:rsidRDefault="00BF1C7D">
            <w:pPr>
              <w:spacing w:after="0" w:line="240" w:lineRule="auto"/>
              <w:jc w:val="center"/>
              <w:rPr>
                <w:rFonts w:ascii="Arial" w:eastAsia="Arial" w:hAnsi="Arial" w:cs="Arial"/>
              </w:rPr>
            </w:pPr>
            <w:r>
              <w:rPr>
                <w:rFonts w:ascii="Arial" w:eastAsia="Arial" w:hAnsi="Arial" w:cs="Arial"/>
                <w:b/>
              </w:rPr>
              <w:t xml:space="preserve">"Por el cual se dictan normas para la divulgación y acceso a la </w:t>
            </w:r>
            <w:r>
              <w:rPr>
                <w:rFonts w:ascii="Arial" w:eastAsia="Arial" w:hAnsi="Arial" w:cs="Arial"/>
                <w:b/>
              </w:rPr>
              <w:lastRenderedPageBreak/>
              <w:t>información sobre los trámites de denuncia y atención para las niñas, adolescentes y mujeres víctimas de la violencia "</w:t>
            </w:r>
          </w:p>
        </w:tc>
        <w:tc>
          <w:tcPr>
            <w:tcW w:w="4080" w:type="dxa"/>
          </w:tcPr>
          <w:p w:rsidR="000A065F" w:rsidRDefault="00BF1C7D">
            <w:pPr>
              <w:spacing w:after="0" w:line="240" w:lineRule="auto"/>
              <w:jc w:val="both"/>
              <w:rPr>
                <w:rFonts w:ascii="Arial" w:eastAsia="Arial" w:hAnsi="Arial" w:cs="Arial"/>
              </w:rPr>
            </w:pPr>
            <w:r>
              <w:rPr>
                <w:rFonts w:ascii="Arial" w:eastAsia="Arial" w:hAnsi="Arial" w:cs="Arial"/>
              </w:rPr>
              <w:lastRenderedPageBreak/>
              <w:t xml:space="preserve">La Secretaría Distrital de la Mujer deberá crear un enlace web que suministre información sobre la atención que deben recibir las niñas, adolescentes y mujeres víctimas de violencia; y sobre los procedimientos </w:t>
            </w:r>
            <w:r>
              <w:rPr>
                <w:rFonts w:ascii="Arial" w:eastAsia="Arial" w:hAnsi="Arial" w:cs="Arial"/>
              </w:rPr>
              <w:lastRenderedPageBreak/>
              <w:t>que éstas deben seguir para denunciar estos hechos ante las autoridades competentes.</w:t>
            </w:r>
          </w:p>
        </w:tc>
        <w:tc>
          <w:tcPr>
            <w:tcW w:w="1695" w:type="dxa"/>
          </w:tcPr>
          <w:p w:rsidR="000A065F" w:rsidRDefault="00BF1C7D">
            <w:pPr>
              <w:spacing w:after="0" w:line="240" w:lineRule="auto"/>
              <w:rPr>
                <w:rFonts w:ascii="Arial" w:eastAsia="Arial" w:hAnsi="Arial" w:cs="Arial"/>
              </w:rPr>
            </w:pPr>
            <w:r>
              <w:rPr>
                <w:rFonts w:ascii="Arial" w:eastAsia="Arial" w:hAnsi="Arial" w:cs="Arial"/>
              </w:rPr>
              <w:lastRenderedPageBreak/>
              <w:t>Administración Distrital Bogotá.</w:t>
            </w:r>
          </w:p>
        </w:tc>
      </w:tr>
      <w:tr w:rsidR="000A065F" w:rsidTr="000A065F">
        <w:trPr>
          <w:cnfStyle w:val="000000100000" w:firstRow="0" w:lastRow="0" w:firstColumn="0" w:lastColumn="0" w:oddVBand="0" w:evenVBand="0" w:oddHBand="1" w:evenHBand="0" w:firstRowFirstColumn="0" w:firstRowLastColumn="0" w:lastRowFirstColumn="0" w:lastRowLastColumn="0"/>
        </w:trPr>
        <w:tc>
          <w:tcPr>
            <w:tcW w:w="3045" w:type="dxa"/>
          </w:tcPr>
          <w:p w:rsidR="000A065F" w:rsidRDefault="00BF1C7D">
            <w:pPr>
              <w:spacing w:before="100" w:after="280" w:line="240" w:lineRule="auto"/>
              <w:jc w:val="center"/>
              <w:rPr>
                <w:rFonts w:ascii="Arial" w:eastAsia="Arial" w:hAnsi="Arial" w:cs="Arial"/>
                <w:b/>
              </w:rPr>
            </w:pPr>
            <w:r>
              <w:rPr>
                <w:rFonts w:ascii="Arial" w:eastAsia="Arial" w:hAnsi="Arial" w:cs="Arial"/>
                <w:b/>
              </w:rPr>
              <w:lastRenderedPageBreak/>
              <w:t>Acuerdo 584 de 2015 “Por medio del cual se adoptan los lineamientos de la política pública de mujeres y equidad de género en el Distrito Capital y se dictan otras disposiciones”</w:t>
            </w:r>
          </w:p>
        </w:tc>
        <w:tc>
          <w:tcPr>
            <w:tcW w:w="4080" w:type="dxa"/>
          </w:tcPr>
          <w:p w:rsidR="000A065F" w:rsidRDefault="00BF1C7D">
            <w:pPr>
              <w:spacing w:after="0" w:line="240" w:lineRule="auto"/>
              <w:jc w:val="both"/>
              <w:rPr>
                <w:rFonts w:ascii="Arial" w:eastAsia="Arial" w:hAnsi="Arial" w:cs="Arial"/>
              </w:rPr>
            </w:pPr>
            <w:r>
              <w:rPr>
                <w:rFonts w:ascii="Arial" w:eastAsia="Arial" w:hAnsi="Arial" w:cs="Arial"/>
              </w:rPr>
              <w:t>Busca contribuir a la eliminación de las condiciones sociales, económicas, culturales y políticas que generan discriminación, desigualdad y subordinación en las mujeres que habitan el territorio rural y urbano de Bogotá D.C., para el ejercicio pleno de sus derechos</w:t>
            </w:r>
          </w:p>
        </w:tc>
        <w:tc>
          <w:tcPr>
            <w:tcW w:w="1695" w:type="dxa"/>
          </w:tcPr>
          <w:p w:rsidR="000A065F" w:rsidRDefault="00BF1C7D">
            <w:pPr>
              <w:spacing w:after="0" w:line="240" w:lineRule="auto"/>
              <w:rPr>
                <w:rFonts w:ascii="Arial" w:eastAsia="Arial" w:hAnsi="Arial" w:cs="Arial"/>
              </w:rPr>
            </w:pPr>
            <w:r>
              <w:rPr>
                <w:rFonts w:ascii="Arial" w:eastAsia="Arial" w:hAnsi="Arial" w:cs="Arial"/>
              </w:rPr>
              <w:t>Administración Distrital Bogotá.</w:t>
            </w:r>
          </w:p>
        </w:tc>
      </w:tr>
    </w:tbl>
    <w:p w:rsidR="000A065F" w:rsidRDefault="000A065F">
      <w:pPr>
        <w:spacing w:after="0" w:line="240" w:lineRule="auto"/>
        <w:ind w:left="1770"/>
        <w:rPr>
          <w:rFonts w:ascii="Arial" w:eastAsia="Arial" w:hAnsi="Arial" w:cs="Arial"/>
          <w:b/>
        </w:rPr>
      </w:pPr>
    </w:p>
    <w:p w:rsidR="000A065F" w:rsidRDefault="000A065F">
      <w:pPr>
        <w:widowControl w:val="0"/>
        <w:spacing w:after="0" w:line="240" w:lineRule="auto"/>
        <w:jc w:val="both"/>
        <w:rPr>
          <w:rFonts w:ascii="Arial" w:eastAsia="Arial" w:hAnsi="Arial" w:cs="Arial"/>
          <w:b/>
        </w:rPr>
      </w:pPr>
    </w:p>
    <w:p w:rsidR="000A065F" w:rsidRDefault="000A065F">
      <w:pPr>
        <w:spacing w:after="0" w:line="240" w:lineRule="auto"/>
        <w:jc w:val="both"/>
        <w:rPr>
          <w:rFonts w:ascii="Arial" w:eastAsia="Arial" w:hAnsi="Arial" w:cs="Arial"/>
          <w:b/>
        </w:rPr>
      </w:pPr>
    </w:p>
    <w:p w:rsidR="000A065F" w:rsidRDefault="00BF1C7D">
      <w:pPr>
        <w:jc w:val="both"/>
        <w:rPr>
          <w:rFonts w:ascii="Arial" w:eastAsia="Arial" w:hAnsi="Arial" w:cs="Arial"/>
          <w:b/>
        </w:rPr>
      </w:pPr>
      <w:r>
        <w:rPr>
          <w:rFonts w:ascii="Arial" w:eastAsia="Arial" w:hAnsi="Arial" w:cs="Arial"/>
          <w:b/>
        </w:rPr>
        <w:t>V. COMPETENCIA DEL CONCEJO DE BOGOTÁ D.C.</w:t>
      </w:r>
    </w:p>
    <w:p w:rsidR="000A065F" w:rsidRDefault="00BF1C7D">
      <w:p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Arial" w:eastAsia="Arial" w:hAnsi="Arial" w:cs="Arial"/>
          <w:b/>
        </w:rPr>
      </w:pPr>
      <w:r>
        <w:rPr>
          <w:rFonts w:ascii="Arial" w:eastAsia="Arial" w:hAnsi="Arial" w:cs="Arial"/>
        </w:rPr>
        <w:t>Los autores del Proyecto de Acuerdo exponen que el Concejo de Bogotá sí tiene competencia para tramitar la presente iniciativa por los siguientes motivos:</w:t>
      </w:r>
    </w:p>
    <w:p w:rsidR="000A065F" w:rsidRDefault="000A065F">
      <w:p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Arial" w:eastAsia="Arial" w:hAnsi="Arial" w:cs="Arial"/>
          <w:b/>
        </w:rPr>
      </w:pPr>
    </w:p>
    <w:p w:rsidR="000A065F" w:rsidRDefault="00BF1C7D">
      <w:pPr>
        <w:widowControl w:val="0"/>
        <w:spacing w:before="16" w:after="0" w:line="276" w:lineRule="auto"/>
        <w:ind w:left="567" w:right="289"/>
        <w:jc w:val="both"/>
        <w:rPr>
          <w:rFonts w:ascii="Arial" w:eastAsia="Arial" w:hAnsi="Arial" w:cs="Arial"/>
          <w:i/>
        </w:rPr>
      </w:pPr>
      <w:r>
        <w:rPr>
          <w:rFonts w:ascii="Arial" w:eastAsia="Arial" w:hAnsi="Arial" w:cs="Arial"/>
          <w:i/>
        </w:rPr>
        <w:t>“La competencia del Concejo de Bogotá, D.C. para aprobar esta iniciativa se sustenta jurídicamente en los artículos 313 y 322 de la Constitución Política de Colombia y en los numerales 1 y 25 del artículo 12 del Decreto 1421 de 1993, que establece:</w:t>
      </w:r>
    </w:p>
    <w:p w:rsidR="000A065F" w:rsidRDefault="000A065F">
      <w:pPr>
        <w:widowControl w:val="0"/>
        <w:spacing w:before="16" w:after="0" w:line="276" w:lineRule="auto"/>
        <w:ind w:left="567"/>
        <w:jc w:val="both"/>
        <w:rPr>
          <w:rFonts w:ascii="Arial" w:eastAsia="Arial" w:hAnsi="Arial" w:cs="Arial"/>
          <w:i/>
        </w:rPr>
      </w:pPr>
    </w:p>
    <w:p w:rsidR="000A065F" w:rsidRDefault="00BF1C7D">
      <w:pPr>
        <w:widowControl w:val="0"/>
        <w:spacing w:before="16" w:after="0" w:line="276" w:lineRule="auto"/>
        <w:ind w:left="567"/>
        <w:jc w:val="both"/>
        <w:rPr>
          <w:rFonts w:ascii="Arial" w:eastAsia="Arial" w:hAnsi="Arial" w:cs="Arial"/>
          <w:i/>
        </w:rPr>
      </w:pPr>
      <w:r>
        <w:rPr>
          <w:rFonts w:ascii="Arial" w:eastAsia="Arial" w:hAnsi="Arial" w:cs="Arial"/>
          <w:i/>
        </w:rPr>
        <w:t xml:space="preserve">Constitución Política de Colombia. </w:t>
      </w:r>
    </w:p>
    <w:p w:rsidR="000A065F" w:rsidRDefault="000A065F">
      <w:pPr>
        <w:widowControl w:val="0"/>
        <w:spacing w:before="16" w:after="0" w:line="276" w:lineRule="auto"/>
        <w:ind w:left="567"/>
        <w:jc w:val="both"/>
        <w:rPr>
          <w:rFonts w:ascii="Arial" w:eastAsia="Arial" w:hAnsi="Arial" w:cs="Arial"/>
          <w:i/>
        </w:rPr>
      </w:pPr>
    </w:p>
    <w:p w:rsidR="000A065F" w:rsidRDefault="00BF1C7D">
      <w:pPr>
        <w:widowControl w:val="0"/>
        <w:spacing w:before="16" w:after="0" w:line="276" w:lineRule="auto"/>
        <w:ind w:left="567"/>
        <w:jc w:val="both"/>
        <w:rPr>
          <w:rFonts w:ascii="Arial" w:eastAsia="Arial" w:hAnsi="Arial" w:cs="Arial"/>
          <w:i/>
        </w:rPr>
      </w:pPr>
      <w:r>
        <w:rPr>
          <w:rFonts w:ascii="Arial" w:eastAsia="Arial" w:hAnsi="Arial" w:cs="Arial"/>
          <w:i/>
        </w:rPr>
        <w:t>“Artículo 313. Corresponde a los Concejos: 1. Reglamentar las funciones y la eficiente prestación de los servicios a cargo del municipio. 10. Las demás que la Constitución y la ley le asignen.”</w:t>
      </w:r>
    </w:p>
    <w:p w:rsidR="000A065F" w:rsidRDefault="000A065F">
      <w:pPr>
        <w:widowControl w:val="0"/>
        <w:spacing w:before="16" w:after="0" w:line="276" w:lineRule="auto"/>
        <w:ind w:left="567"/>
        <w:jc w:val="both"/>
        <w:rPr>
          <w:rFonts w:ascii="Arial" w:eastAsia="Arial" w:hAnsi="Arial" w:cs="Arial"/>
          <w:i/>
        </w:rPr>
      </w:pPr>
    </w:p>
    <w:p w:rsidR="000A065F" w:rsidRDefault="00BF1C7D">
      <w:pPr>
        <w:widowControl w:val="0"/>
        <w:spacing w:before="16" w:after="0" w:line="276" w:lineRule="auto"/>
        <w:ind w:left="567" w:right="289"/>
        <w:jc w:val="both"/>
        <w:rPr>
          <w:rFonts w:ascii="Arial" w:eastAsia="Arial" w:hAnsi="Arial" w:cs="Arial"/>
          <w:i/>
        </w:rPr>
      </w:pPr>
      <w:r>
        <w:rPr>
          <w:rFonts w:ascii="Arial" w:eastAsia="Arial" w:hAnsi="Arial" w:cs="Arial"/>
          <w:i/>
        </w:rPr>
        <w:t>“Artículo 322 &lt;Inciso 1o. modificado por el artículo 1 del Acto Legislativo No. 1 de 2000. El nuevo texto es el siguiente:&gt; Bogotá, Capital de la República y del departamento de Cundinamarca, se organiza como Distrito Capital. (…) A las autoridades distritales corresponderá garantizar el desarrollo armónico e integrado de la ciudad y la eficiente prestación de los servicios a cargo del Distrito; a las locales, la gestión de los asuntos propios de su territorio.”</w:t>
      </w:r>
    </w:p>
    <w:p w:rsidR="000A065F" w:rsidRDefault="000A065F">
      <w:pPr>
        <w:widowControl w:val="0"/>
        <w:spacing w:before="16" w:after="0" w:line="276" w:lineRule="auto"/>
        <w:ind w:left="567"/>
        <w:jc w:val="both"/>
        <w:rPr>
          <w:rFonts w:ascii="Arial" w:eastAsia="Arial" w:hAnsi="Arial" w:cs="Arial"/>
          <w:i/>
        </w:rPr>
      </w:pPr>
    </w:p>
    <w:p w:rsidR="000A065F" w:rsidRDefault="00BF1C7D">
      <w:pPr>
        <w:widowControl w:val="0"/>
        <w:spacing w:before="16" w:after="0" w:line="276" w:lineRule="auto"/>
        <w:ind w:left="567"/>
        <w:jc w:val="both"/>
        <w:rPr>
          <w:rFonts w:ascii="Arial" w:eastAsia="Arial" w:hAnsi="Arial" w:cs="Arial"/>
          <w:i/>
        </w:rPr>
      </w:pPr>
      <w:r>
        <w:rPr>
          <w:rFonts w:ascii="Arial" w:eastAsia="Arial" w:hAnsi="Arial" w:cs="Arial"/>
          <w:i/>
        </w:rPr>
        <w:t>Decreto Ley 1421 de 1993. “Por el cual se dicta el régimen especial para el Distrito Capital de Santafé de Bogotá”</w:t>
      </w:r>
    </w:p>
    <w:p w:rsidR="000A065F" w:rsidRDefault="000A065F">
      <w:pPr>
        <w:widowControl w:val="0"/>
        <w:spacing w:before="16" w:after="0" w:line="276" w:lineRule="auto"/>
        <w:ind w:left="567"/>
        <w:jc w:val="both"/>
        <w:rPr>
          <w:rFonts w:ascii="Arial" w:eastAsia="Arial" w:hAnsi="Arial" w:cs="Arial"/>
          <w:i/>
        </w:rPr>
      </w:pPr>
    </w:p>
    <w:p w:rsidR="000A065F" w:rsidRDefault="00BF1C7D">
      <w:pPr>
        <w:widowControl w:val="0"/>
        <w:spacing w:before="16" w:after="0" w:line="276" w:lineRule="auto"/>
        <w:ind w:left="567"/>
        <w:jc w:val="both"/>
        <w:rPr>
          <w:rFonts w:ascii="Arial" w:eastAsia="Arial" w:hAnsi="Arial" w:cs="Arial"/>
          <w:i/>
        </w:rPr>
      </w:pPr>
      <w:r>
        <w:rPr>
          <w:rFonts w:ascii="Arial" w:eastAsia="Arial" w:hAnsi="Arial" w:cs="Arial"/>
          <w:i/>
        </w:rPr>
        <w:t>“Artículo 12 - ATRIBUCIONES. Corresponde al Concejo Distrital, de conformidad con la Constitución y a la ley:</w:t>
      </w:r>
    </w:p>
    <w:p w:rsidR="000A065F" w:rsidRDefault="000A065F">
      <w:pPr>
        <w:widowControl w:val="0"/>
        <w:spacing w:before="16" w:after="0" w:line="276" w:lineRule="auto"/>
        <w:ind w:left="567"/>
        <w:jc w:val="both"/>
        <w:rPr>
          <w:rFonts w:ascii="Arial" w:eastAsia="Arial" w:hAnsi="Arial" w:cs="Arial"/>
          <w:i/>
        </w:rPr>
      </w:pPr>
    </w:p>
    <w:p w:rsidR="000A065F" w:rsidRDefault="00BF1C7D">
      <w:pPr>
        <w:widowControl w:val="0"/>
        <w:numPr>
          <w:ilvl w:val="0"/>
          <w:numId w:val="2"/>
        </w:numPr>
        <w:spacing w:before="16" w:after="0" w:line="276" w:lineRule="auto"/>
        <w:jc w:val="both"/>
        <w:rPr>
          <w:rFonts w:ascii="Arial" w:eastAsia="Arial" w:hAnsi="Arial" w:cs="Arial"/>
          <w:i/>
        </w:rPr>
      </w:pPr>
      <w:r>
        <w:rPr>
          <w:rFonts w:ascii="Arial" w:eastAsia="Arial" w:hAnsi="Arial" w:cs="Arial"/>
          <w:i/>
        </w:rPr>
        <w:t>Dictar las normas necesarias para garantizar el adecuado cumplimiento de las funciones y la eficiente prestación de los servicios a cargo del Distrito.</w:t>
      </w:r>
    </w:p>
    <w:p w:rsidR="000A065F" w:rsidRDefault="000A065F">
      <w:pPr>
        <w:widowControl w:val="0"/>
        <w:spacing w:before="16" w:after="0" w:line="276" w:lineRule="auto"/>
        <w:ind w:left="567"/>
        <w:jc w:val="both"/>
        <w:rPr>
          <w:rFonts w:ascii="Arial" w:eastAsia="Arial" w:hAnsi="Arial" w:cs="Arial"/>
          <w:i/>
        </w:rPr>
      </w:pPr>
    </w:p>
    <w:p w:rsidR="000A065F" w:rsidRDefault="00BF1C7D">
      <w:pPr>
        <w:widowControl w:val="0"/>
        <w:spacing w:before="16" w:after="0" w:line="276" w:lineRule="auto"/>
        <w:ind w:left="567"/>
        <w:jc w:val="both"/>
        <w:rPr>
          <w:rFonts w:ascii="Arial" w:eastAsia="Arial" w:hAnsi="Arial" w:cs="Arial"/>
          <w:i/>
        </w:rPr>
      </w:pPr>
      <w:r>
        <w:rPr>
          <w:rFonts w:ascii="Arial" w:eastAsia="Arial" w:hAnsi="Arial" w:cs="Arial"/>
          <w:i/>
        </w:rPr>
        <w:t>13. Regular la preservación y defensa del patrimonio cultural.</w:t>
      </w:r>
    </w:p>
    <w:p w:rsidR="000A065F" w:rsidRDefault="000A065F">
      <w:pPr>
        <w:widowControl w:val="0"/>
        <w:spacing w:before="16" w:after="0" w:line="276" w:lineRule="auto"/>
        <w:ind w:left="567"/>
        <w:jc w:val="both"/>
        <w:rPr>
          <w:rFonts w:ascii="Arial" w:eastAsia="Arial" w:hAnsi="Arial" w:cs="Arial"/>
          <w:i/>
        </w:rPr>
      </w:pPr>
    </w:p>
    <w:p w:rsidR="000A065F" w:rsidRDefault="00BF1C7D">
      <w:pPr>
        <w:widowControl w:val="0"/>
        <w:spacing w:before="16" w:after="0" w:line="276" w:lineRule="auto"/>
        <w:ind w:left="567"/>
        <w:jc w:val="both"/>
        <w:rPr>
          <w:rFonts w:ascii="Arial" w:eastAsia="Arial" w:hAnsi="Arial" w:cs="Arial"/>
          <w:i/>
        </w:rPr>
      </w:pPr>
      <w:r>
        <w:rPr>
          <w:rFonts w:ascii="Arial" w:eastAsia="Arial" w:hAnsi="Arial" w:cs="Arial"/>
          <w:i/>
        </w:rPr>
        <w:t>25. Cumplir las demás funciones que le asignen las disposiciones vigentes.”</w:t>
      </w:r>
    </w:p>
    <w:p w:rsidR="000A065F" w:rsidRDefault="000A065F">
      <w:pPr>
        <w:widowControl w:val="0"/>
        <w:spacing w:before="16" w:after="0" w:line="276" w:lineRule="auto"/>
        <w:ind w:left="567"/>
        <w:jc w:val="both"/>
        <w:rPr>
          <w:rFonts w:ascii="Arial" w:eastAsia="Arial" w:hAnsi="Arial" w:cs="Arial"/>
          <w:i/>
        </w:rPr>
      </w:pPr>
    </w:p>
    <w:p w:rsidR="000A065F" w:rsidRDefault="00BF1C7D">
      <w:pPr>
        <w:spacing w:after="0" w:line="276" w:lineRule="auto"/>
        <w:jc w:val="both"/>
        <w:rPr>
          <w:rFonts w:ascii="Arial" w:eastAsia="Arial" w:hAnsi="Arial" w:cs="Arial"/>
        </w:rPr>
      </w:pPr>
      <w:r>
        <w:rPr>
          <w:rFonts w:ascii="Arial" w:eastAsia="Arial" w:hAnsi="Arial" w:cs="Arial"/>
        </w:rPr>
        <w:t>Adicional a las normas citadas por el autor, es pertinente referir las siguientes disposiciones de conformidad con lo establecido en la Constitución Política y el Decreto Ley 1421 del 2023, así:</w:t>
      </w:r>
    </w:p>
    <w:p w:rsidR="000A065F" w:rsidRDefault="000A065F">
      <w:pPr>
        <w:spacing w:after="0" w:line="276" w:lineRule="auto"/>
        <w:jc w:val="both"/>
        <w:rPr>
          <w:rFonts w:ascii="Arial" w:eastAsia="Arial" w:hAnsi="Arial" w:cs="Arial"/>
        </w:rPr>
      </w:pPr>
    </w:p>
    <w:p w:rsidR="000A065F" w:rsidRDefault="00BF1C7D">
      <w:pPr>
        <w:spacing w:after="0" w:line="276" w:lineRule="auto"/>
        <w:jc w:val="both"/>
        <w:rPr>
          <w:rFonts w:ascii="Arial" w:eastAsia="Arial" w:hAnsi="Arial" w:cs="Arial"/>
        </w:rPr>
      </w:pPr>
      <w:r>
        <w:rPr>
          <w:rFonts w:ascii="Arial" w:eastAsia="Arial" w:hAnsi="Arial" w:cs="Arial"/>
        </w:rPr>
        <w:t xml:space="preserve">El numeral 9 del artículo 313 de la Constitución que le otorga a los Concejos la función de: </w:t>
      </w:r>
    </w:p>
    <w:p w:rsidR="000A065F" w:rsidRDefault="00BF1C7D">
      <w:pPr>
        <w:spacing w:after="0" w:line="276" w:lineRule="auto"/>
        <w:jc w:val="both"/>
        <w:rPr>
          <w:rFonts w:ascii="Arial" w:eastAsia="Arial" w:hAnsi="Arial" w:cs="Arial"/>
          <w:b/>
        </w:rPr>
      </w:pPr>
      <w:r>
        <w:rPr>
          <w:rFonts w:ascii="Arial" w:eastAsia="Arial" w:hAnsi="Arial" w:cs="Arial"/>
        </w:rPr>
        <w:tab/>
      </w:r>
    </w:p>
    <w:p w:rsidR="000A065F" w:rsidRDefault="00BF1C7D">
      <w:pPr>
        <w:spacing w:after="0" w:line="276" w:lineRule="auto"/>
        <w:ind w:left="720"/>
        <w:jc w:val="both"/>
        <w:rPr>
          <w:rFonts w:ascii="Arial" w:eastAsia="Arial" w:hAnsi="Arial" w:cs="Arial"/>
          <w:i/>
        </w:rPr>
      </w:pPr>
      <w:r>
        <w:rPr>
          <w:rFonts w:ascii="Arial" w:eastAsia="Arial" w:hAnsi="Arial" w:cs="Arial"/>
          <w:b/>
          <w:i/>
        </w:rPr>
        <w:t>“</w:t>
      </w:r>
      <w:r>
        <w:rPr>
          <w:rFonts w:ascii="Arial" w:eastAsia="Arial" w:hAnsi="Arial" w:cs="Arial"/>
          <w:i/>
        </w:rPr>
        <w:t>9. Dictar las normas necesarias para el control, la preservación y defensa del patrimonio ecológico y cultural del municipio”.</w:t>
      </w:r>
    </w:p>
    <w:p w:rsidR="000A065F" w:rsidRDefault="00BF1C7D">
      <w:pPr>
        <w:spacing w:after="0" w:line="276" w:lineRule="auto"/>
        <w:jc w:val="both"/>
        <w:rPr>
          <w:rFonts w:ascii="Arial" w:eastAsia="Arial" w:hAnsi="Arial" w:cs="Arial"/>
        </w:rPr>
      </w:pPr>
      <w:r>
        <w:rPr>
          <w:rFonts w:ascii="Arial" w:eastAsia="Arial" w:hAnsi="Arial" w:cs="Arial"/>
        </w:rPr>
        <w:tab/>
      </w:r>
    </w:p>
    <w:p w:rsidR="000A065F" w:rsidRDefault="00BF1C7D">
      <w:pPr>
        <w:spacing w:after="0" w:line="276" w:lineRule="auto"/>
        <w:jc w:val="both"/>
        <w:rPr>
          <w:rFonts w:ascii="Arial" w:eastAsia="Arial" w:hAnsi="Arial" w:cs="Arial"/>
        </w:rPr>
      </w:pPr>
      <w:r>
        <w:rPr>
          <w:rFonts w:ascii="Arial" w:eastAsia="Arial" w:hAnsi="Arial" w:cs="Arial"/>
        </w:rPr>
        <w:t>El artículo 6 del Decreto Ley 1421 de 1993 – Estatuto Orgánico de Bogotá:</w:t>
      </w:r>
    </w:p>
    <w:p w:rsidR="000A065F" w:rsidRDefault="000A065F">
      <w:pPr>
        <w:spacing w:after="0" w:line="276" w:lineRule="auto"/>
        <w:jc w:val="both"/>
        <w:rPr>
          <w:rFonts w:ascii="Arial" w:eastAsia="Arial" w:hAnsi="Arial" w:cs="Arial"/>
          <w:i/>
        </w:rPr>
      </w:pPr>
    </w:p>
    <w:p w:rsidR="000A065F" w:rsidRDefault="00BF1C7D">
      <w:pPr>
        <w:spacing w:after="0" w:line="276" w:lineRule="auto"/>
        <w:ind w:left="720" w:right="430"/>
        <w:jc w:val="both"/>
        <w:rPr>
          <w:rFonts w:ascii="Arial" w:eastAsia="Arial" w:hAnsi="Arial" w:cs="Arial"/>
          <w:i/>
        </w:rPr>
      </w:pPr>
      <w:r>
        <w:rPr>
          <w:rFonts w:ascii="Arial" w:eastAsia="Arial" w:hAnsi="Arial" w:cs="Arial"/>
          <w:i/>
        </w:rPr>
        <w:t>“ARTÍCULO  6. Participación comunitaria y veeduría ciudadana. Las autoridades distritales promoverán la organización de los habitantes y comunidades del Distrito y estimularán la creación de las asociaciones profesionales, culturales, cívicas, populares, comunitarias y juveniles que sirvan de mecanismo de representación en las distintas instancias de participación, concertación y vigilancia de la gestión distrital y local.</w:t>
      </w:r>
    </w:p>
    <w:p w:rsidR="000A065F" w:rsidRDefault="000A065F">
      <w:pPr>
        <w:spacing w:after="0" w:line="276" w:lineRule="auto"/>
        <w:ind w:left="720"/>
        <w:jc w:val="both"/>
        <w:rPr>
          <w:rFonts w:ascii="Arial" w:eastAsia="Arial" w:hAnsi="Arial" w:cs="Arial"/>
          <w:i/>
        </w:rPr>
      </w:pPr>
    </w:p>
    <w:p w:rsidR="000A065F" w:rsidRDefault="00BF1C7D">
      <w:pPr>
        <w:spacing w:after="0" w:line="276" w:lineRule="auto"/>
        <w:ind w:left="720" w:right="430"/>
        <w:jc w:val="both"/>
        <w:rPr>
          <w:rFonts w:ascii="Arial" w:eastAsia="Arial" w:hAnsi="Arial" w:cs="Arial"/>
          <w:i/>
        </w:rPr>
      </w:pPr>
      <w:r>
        <w:rPr>
          <w:rFonts w:ascii="Arial" w:eastAsia="Arial" w:hAnsi="Arial" w:cs="Arial"/>
          <w:i/>
        </w:rPr>
        <w:t>De conformidad con lo que disponga la ley, el Concejo dictará las normas necesarias para asegurar la vigencia de las instituciones y mecanismos de participación ciudadana y comunitaria y estimular y fortalecer los procedimientos que garanticen la veeduría ciudadana frente a la gestión y la contratación administrativas”.</w:t>
      </w:r>
    </w:p>
    <w:p w:rsidR="000A065F" w:rsidRDefault="000A065F">
      <w:pPr>
        <w:jc w:val="both"/>
        <w:rPr>
          <w:rFonts w:ascii="Arial" w:eastAsia="Arial" w:hAnsi="Arial" w:cs="Arial"/>
          <w:b/>
        </w:rPr>
      </w:pPr>
    </w:p>
    <w:p w:rsidR="000A065F" w:rsidRDefault="000A065F">
      <w:p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Arial" w:eastAsia="Arial" w:hAnsi="Arial" w:cs="Arial"/>
        </w:rPr>
      </w:pPr>
    </w:p>
    <w:p w:rsidR="000A065F" w:rsidRDefault="000A065F">
      <w:pPr>
        <w:spacing w:after="0" w:line="240" w:lineRule="auto"/>
        <w:ind w:left="708" w:right="51"/>
        <w:jc w:val="both"/>
        <w:rPr>
          <w:rFonts w:ascii="Arial" w:eastAsia="Arial" w:hAnsi="Arial" w:cs="Arial"/>
          <w:i/>
        </w:rPr>
      </w:pPr>
    </w:p>
    <w:p w:rsidR="000A065F" w:rsidRDefault="000A065F">
      <w:pPr>
        <w:pBdr>
          <w:top w:val="none" w:sz="0" w:space="0" w:color="000000"/>
          <w:left w:val="none" w:sz="0" w:space="0" w:color="000000"/>
          <w:bottom w:val="none" w:sz="0" w:space="0" w:color="000000"/>
          <w:right w:val="none" w:sz="0" w:space="0" w:color="000000"/>
          <w:between w:val="none" w:sz="0" w:space="0" w:color="000000"/>
        </w:pBdr>
        <w:spacing w:after="0" w:line="276" w:lineRule="auto"/>
        <w:jc w:val="both"/>
        <w:rPr>
          <w:rFonts w:ascii="Arial" w:eastAsia="Arial" w:hAnsi="Arial" w:cs="Arial"/>
        </w:rPr>
      </w:pPr>
    </w:p>
    <w:p w:rsidR="000A065F" w:rsidRDefault="00BF1C7D">
      <w:pPr>
        <w:jc w:val="both"/>
        <w:rPr>
          <w:rFonts w:ascii="Arial" w:eastAsia="Arial" w:hAnsi="Arial" w:cs="Arial"/>
          <w:b/>
        </w:rPr>
      </w:pPr>
      <w:r>
        <w:rPr>
          <w:rFonts w:ascii="Arial" w:eastAsia="Arial" w:hAnsi="Arial" w:cs="Arial"/>
          <w:b/>
        </w:rPr>
        <w:t xml:space="preserve">VI. CONSIDERACIONES DEL PONENTE </w:t>
      </w:r>
    </w:p>
    <w:p w:rsidR="000A065F" w:rsidRDefault="00BF1C7D">
      <w:pPr>
        <w:shd w:val="clear" w:color="auto" w:fill="FFFFFF"/>
        <w:spacing w:line="276" w:lineRule="auto"/>
        <w:jc w:val="both"/>
        <w:rPr>
          <w:rFonts w:ascii="Arial" w:eastAsia="Arial" w:hAnsi="Arial" w:cs="Arial"/>
        </w:rPr>
      </w:pPr>
      <w:r>
        <w:rPr>
          <w:rFonts w:ascii="Arial" w:eastAsia="Arial" w:hAnsi="Arial" w:cs="Arial"/>
        </w:rPr>
        <w:lastRenderedPageBreak/>
        <w:t xml:space="preserve">En calidad de ponentes del Proyecto de Acuerdo Nº 192 de 2025  se considera indiscutible la conveniencia de esta iniciativa, añadiendo algunas consideraciones importantes. </w:t>
      </w:r>
    </w:p>
    <w:p w:rsidR="000A065F" w:rsidRDefault="00BF1C7D">
      <w:pPr>
        <w:shd w:val="clear" w:color="auto" w:fill="FFFFFF"/>
        <w:spacing w:line="276" w:lineRule="auto"/>
        <w:jc w:val="both"/>
        <w:rPr>
          <w:rFonts w:ascii="Arial" w:eastAsia="Arial" w:hAnsi="Arial" w:cs="Arial"/>
        </w:rPr>
      </w:pPr>
      <w:r>
        <w:rPr>
          <w:rFonts w:ascii="Arial" w:eastAsia="Arial" w:hAnsi="Arial" w:cs="Arial"/>
        </w:rPr>
        <w:t>La habitabilidad en la calle es un fenómeno social urbano y multicausal, caracterizado por el desarrollo de hábitos de vida en calle por parte de ciudadanos que generan dinámicas de vida complejas y que construyen diferentes formas para actuar, pensar y sentir asociadas al lugar que ocupan en la estructura social.</w:t>
      </w:r>
      <w:r>
        <w:rPr>
          <w:rFonts w:ascii="Arial" w:eastAsia="Arial" w:hAnsi="Arial" w:cs="Arial"/>
          <w:vertAlign w:val="superscript"/>
        </w:rPr>
        <w:footnoteReference w:id="1"/>
      </w:r>
    </w:p>
    <w:p w:rsidR="000A065F" w:rsidRDefault="00BF1C7D">
      <w:pPr>
        <w:shd w:val="clear" w:color="auto" w:fill="FFFFFF"/>
        <w:spacing w:before="240" w:after="240" w:line="276" w:lineRule="auto"/>
        <w:jc w:val="both"/>
        <w:rPr>
          <w:rFonts w:ascii="Arial" w:eastAsia="Arial" w:hAnsi="Arial" w:cs="Arial"/>
        </w:rPr>
      </w:pPr>
      <w:r>
        <w:rPr>
          <w:rFonts w:ascii="Arial" w:eastAsia="Arial" w:hAnsi="Arial" w:cs="Arial"/>
        </w:rPr>
        <w:t>A partir de esta situación, varias instituciones del país han puesto su foco sobre esta población y han desarrollado varias estrategias y programas con el objetivo de garantizar la protección de los derechos humanos y la dignificación de los ciudadanos y ciudadanas habitantes de calle. Es así como en el 2015, se expide en Bogotá el Decreto 560 "Por medio del cual se adopta la Política Pública Distrital para el Fenómeno de Habitabilidad en Calle y se derogan los Decretos Distritales 136 de 2005 y 107 de 2018", la cual tiene el objetivo de</w:t>
      </w:r>
    </w:p>
    <w:p w:rsidR="000A065F" w:rsidRDefault="00BF1C7D">
      <w:pPr>
        <w:shd w:val="clear" w:color="auto" w:fill="FFFFFF"/>
        <w:spacing w:before="240" w:after="240" w:line="276" w:lineRule="auto"/>
        <w:jc w:val="center"/>
        <w:rPr>
          <w:rFonts w:ascii="Arial" w:eastAsia="Arial" w:hAnsi="Arial" w:cs="Arial"/>
        </w:rPr>
      </w:pPr>
      <w:r>
        <w:rPr>
          <w:rFonts w:ascii="Arial" w:eastAsia="Arial" w:hAnsi="Arial" w:cs="Arial"/>
        </w:rPr>
        <w:t xml:space="preserve"> “</w:t>
      </w:r>
      <w:r>
        <w:rPr>
          <w:rFonts w:ascii="Arial" w:eastAsia="Arial" w:hAnsi="Arial" w:cs="Arial"/>
          <w:i/>
        </w:rPr>
        <w:t>Resignificar el Fenómeno de la Habitabilidad en Calle en Bogotá, por medio de la implementación de acciones estratégicas integrales, diferenciales, territoriales y transectoriales, orientadas al mejoramiento de la convivencia ciudadana y la dignificación de los ciudadanos y ciudadanas habitantes de calle, en el marco de la promoción, protección, restablecimiento y realización de sus derechos, que contribuyan a su inclusión social, económica, política y cultural, así como a la protección integral de las poblaciones en riesgo de habitar la calle"</w:t>
      </w:r>
    </w:p>
    <w:p w:rsidR="000A065F" w:rsidRDefault="00BF1C7D">
      <w:pPr>
        <w:shd w:val="clear" w:color="auto" w:fill="FFFFFF"/>
        <w:spacing w:before="240" w:after="240" w:line="276" w:lineRule="auto"/>
        <w:jc w:val="both"/>
        <w:rPr>
          <w:rFonts w:ascii="Arial" w:eastAsia="Arial" w:hAnsi="Arial" w:cs="Arial"/>
        </w:rPr>
      </w:pPr>
      <w:r>
        <w:rPr>
          <w:rFonts w:ascii="Arial" w:eastAsia="Arial" w:hAnsi="Arial" w:cs="Arial"/>
        </w:rPr>
        <w:t xml:space="preserve">En concordancia con esta Política Distrital, el fenómeno de habitabilidad en calle se ha intervenido y se ha investigado en otras ciudades y países a partir de un enfoque de derechos humanos. Sin embargo, el verdadero reto identificado después de realizar el análisis de política pública se encuentra en la superación de este fenómeno de habitabilidad en calle y la reinserción efectiva y real de esta población a la sociedad. </w:t>
      </w:r>
    </w:p>
    <w:p w:rsidR="000A065F" w:rsidRDefault="00BF1C7D">
      <w:pPr>
        <w:shd w:val="clear" w:color="auto" w:fill="FFFFFF"/>
        <w:spacing w:before="240" w:after="240" w:line="276" w:lineRule="auto"/>
        <w:jc w:val="both"/>
        <w:rPr>
          <w:rFonts w:ascii="Arial" w:eastAsia="Arial" w:hAnsi="Arial" w:cs="Arial"/>
        </w:rPr>
      </w:pPr>
      <w:r>
        <w:rPr>
          <w:rFonts w:ascii="Arial" w:eastAsia="Arial" w:hAnsi="Arial" w:cs="Arial"/>
        </w:rPr>
        <w:t>Si bien el fenómeno de habitabilidad de calle puede ser visto como un estilo de vida para muchos, esta condición desencadena varios problemas sociales, que involucran el bienestar de los habitantes de calle en sí, y la sociedad en general. Ahora bien, se prevé que la razón de permanencia en esta situación se ve ligada a falta de oportunidades y del tratamiento efectivo sobre el uso de sustancias psicoactivas, una de las causas principales del fenómeno en Bogotá.</w:t>
      </w:r>
    </w:p>
    <w:p w:rsidR="000A065F" w:rsidRDefault="00BF1C7D">
      <w:pPr>
        <w:shd w:val="clear" w:color="auto" w:fill="FFFFFF"/>
        <w:spacing w:before="240" w:after="240" w:line="276" w:lineRule="auto"/>
        <w:jc w:val="both"/>
        <w:rPr>
          <w:rFonts w:ascii="Arial" w:eastAsia="Arial" w:hAnsi="Arial" w:cs="Arial"/>
        </w:rPr>
      </w:pPr>
      <w:r>
        <w:rPr>
          <w:rFonts w:ascii="Arial" w:eastAsia="Arial" w:hAnsi="Arial" w:cs="Arial"/>
        </w:rPr>
        <w:lastRenderedPageBreak/>
        <w:t>Ahora bien, la baja superación del fenómeno de habitabilidad en calle de Bogotá además de generar efectos sobre la calidad de vida de la población habitante de calle, ha desencadenado una serie de problemas asociados a su condición de permanencia en calle, desde aspectos de seguridad ciudadana, salud pública, entre otros. Como principales consecuencias sobre el problema podemos destacar las siguientes: Dificultad para conseguir empleo, aumento de la exclusión social, deserción de los programas para habitantes de calle ofrecidos por el distrito, aumento de programas inconclusos hacia la población habitante de calle, perpetuación de la adicción a sustancias psicoactivas, el aumento de ocupación inadecuada de espacio público y los factores asociados a este, así como la percepción de inseguridad, aumento de actividades delictivas, entre otros, y por último, la exposición ciudadana a problemas de salud pública, debido en parte a las condiciones de higiene.</w:t>
      </w:r>
    </w:p>
    <w:p w:rsidR="000A065F" w:rsidRDefault="00BF1C7D">
      <w:pPr>
        <w:shd w:val="clear" w:color="auto" w:fill="FFFFFF"/>
        <w:spacing w:before="240" w:after="240" w:line="276" w:lineRule="auto"/>
        <w:jc w:val="both"/>
        <w:rPr>
          <w:rFonts w:ascii="Arial" w:eastAsia="Arial" w:hAnsi="Arial" w:cs="Arial"/>
        </w:rPr>
      </w:pPr>
      <w:r>
        <w:rPr>
          <w:rFonts w:ascii="Arial" w:eastAsia="Arial" w:hAnsi="Arial" w:cs="Arial"/>
        </w:rPr>
        <w:t xml:space="preserve">Es importante destacar, que este Proyecto de Acuerdo, es fundamental para construir una ciudad más inclusiva, segura y equitativa. </w:t>
      </w:r>
    </w:p>
    <w:p w:rsidR="000A065F" w:rsidRDefault="000A065F">
      <w:pPr>
        <w:jc w:val="both"/>
        <w:rPr>
          <w:rFonts w:ascii="Arial" w:eastAsia="Arial" w:hAnsi="Arial" w:cs="Arial"/>
          <w:b/>
        </w:rPr>
      </w:pPr>
    </w:p>
    <w:p w:rsidR="000A065F" w:rsidRDefault="00BF1C7D">
      <w:pPr>
        <w:jc w:val="both"/>
        <w:rPr>
          <w:rFonts w:ascii="Arial" w:eastAsia="Arial" w:hAnsi="Arial" w:cs="Arial"/>
          <w:b/>
        </w:rPr>
      </w:pPr>
      <w:r>
        <w:rPr>
          <w:rFonts w:ascii="Arial" w:eastAsia="Arial" w:hAnsi="Arial" w:cs="Arial"/>
          <w:b/>
        </w:rPr>
        <w:t>VII. IMPACTO FISCAL</w:t>
      </w:r>
    </w:p>
    <w:p w:rsidR="000A065F" w:rsidRDefault="00BF1C7D">
      <w:pPr>
        <w:jc w:val="both"/>
        <w:rPr>
          <w:rFonts w:ascii="Arial" w:eastAsia="Arial" w:hAnsi="Arial" w:cs="Arial"/>
        </w:rPr>
      </w:pPr>
      <w:r>
        <w:rPr>
          <w:rFonts w:ascii="Arial" w:eastAsia="Arial" w:hAnsi="Arial" w:cs="Arial"/>
        </w:rPr>
        <w:t xml:space="preserve">Los autores de la iniciativa manifiestan que no genera un impacto fiscal que implique una modificación en el Marco Fiscal de Mediano Plazo, toda vez, que no se incrementará el presupuesto del Distrito, ni se ocasionará la creación de una nueva fuente de financiación, en la medida en que el presupuesto asignado para el desarrollo del presente Proyecto de Acuerdo fue planteado dentro del Plan Operativo Anual de Inversiones del actual Plan de Desarrollo Distrital 2024-2028, ya que que la carga económica de la instalación se traslada al aprovechador del espacio público: </w:t>
      </w:r>
    </w:p>
    <w:p w:rsidR="000A065F" w:rsidRDefault="00BF1C7D">
      <w:pPr>
        <w:spacing w:after="0" w:line="240" w:lineRule="auto"/>
        <w:jc w:val="both"/>
        <w:rPr>
          <w:rFonts w:ascii="Arial" w:eastAsia="Arial" w:hAnsi="Arial" w:cs="Arial"/>
        </w:rPr>
      </w:pPr>
      <w:r>
        <w:rPr>
          <w:rFonts w:ascii="Arial" w:eastAsia="Arial" w:hAnsi="Arial" w:cs="Arial"/>
        </w:rPr>
        <w:t>De conformidad con el artículo 7 de la Ley 819 de 2003, la presente iniciativa no genera un impacto fiscal que implique una modificación en el marco fiscal de mediano plazo, toda vez, que no se incrementará el presupuesto del Distrito, ni ocasionará la creación de una nueva fuente de financiación. Las medidas a adoptar deberán ser financiadas con el presupuesto de las entidades pertinentes.</w:t>
      </w:r>
    </w:p>
    <w:p w:rsidR="000A065F" w:rsidRDefault="000A065F">
      <w:pPr>
        <w:spacing w:after="0" w:line="240" w:lineRule="auto"/>
        <w:jc w:val="both"/>
        <w:rPr>
          <w:rFonts w:ascii="Arial" w:eastAsia="Arial" w:hAnsi="Arial" w:cs="Arial"/>
        </w:rPr>
      </w:pPr>
    </w:p>
    <w:p w:rsidR="000A065F" w:rsidRDefault="00BF1C7D">
      <w:pPr>
        <w:spacing w:after="0" w:line="240" w:lineRule="auto"/>
        <w:jc w:val="both"/>
        <w:rPr>
          <w:rFonts w:ascii="Arial" w:eastAsia="Arial" w:hAnsi="Arial" w:cs="Arial"/>
        </w:rPr>
      </w:pPr>
      <w:r>
        <w:rPr>
          <w:rFonts w:ascii="Arial" w:eastAsia="Arial" w:hAnsi="Arial" w:cs="Arial"/>
        </w:rPr>
        <w:t xml:space="preserve">El Artículo 7 de la Ley 819 de 2003, estableció: </w:t>
      </w:r>
    </w:p>
    <w:p w:rsidR="000A065F" w:rsidRDefault="000A065F">
      <w:pPr>
        <w:spacing w:after="0" w:line="240" w:lineRule="auto"/>
        <w:jc w:val="both"/>
        <w:rPr>
          <w:rFonts w:ascii="Arial" w:eastAsia="Arial" w:hAnsi="Arial" w:cs="Arial"/>
        </w:rPr>
      </w:pPr>
    </w:p>
    <w:p w:rsidR="000A065F" w:rsidRDefault="00BF1C7D">
      <w:pPr>
        <w:spacing w:after="0" w:line="240" w:lineRule="auto"/>
        <w:jc w:val="both"/>
        <w:rPr>
          <w:rFonts w:ascii="Arial" w:eastAsia="Arial" w:hAnsi="Arial" w:cs="Arial"/>
          <w:i/>
        </w:rPr>
      </w:pPr>
      <w:r>
        <w:rPr>
          <w:rFonts w:ascii="Arial" w:eastAsia="Arial" w:hAnsi="Arial" w:cs="Arial"/>
          <w:i/>
        </w:rPr>
        <w:t>“Artículo 7º. Análisis del impacto fiscal de las normas. En todo momento, 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w:t>
      </w:r>
    </w:p>
    <w:p w:rsidR="000A065F" w:rsidRDefault="000A065F">
      <w:pPr>
        <w:spacing w:after="0" w:line="240" w:lineRule="auto"/>
        <w:jc w:val="both"/>
        <w:rPr>
          <w:rFonts w:ascii="Arial" w:eastAsia="Arial" w:hAnsi="Arial" w:cs="Arial"/>
        </w:rPr>
      </w:pPr>
    </w:p>
    <w:p w:rsidR="000A065F" w:rsidRDefault="00BF1C7D">
      <w:pPr>
        <w:spacing w:after="0" w:line="240" w:lineRule="auto"/>
        <w:jc w:val="both"/>
        <w:rPr>
          <w:rFonts w:ascii="Arial" w:eastAsia="Arial" w:hAnsi="Arial" w:cs="Arial"/>
        </w:rPr>
      </w:pPr>
      <w:r>
        <w:rPr>
          <w:rFonts w:ascii="Arial" w:eastAsia="Arial" w:hAnsi="Arial" w:cs="Arial"/>
        </w:rPr>
        <w:lastRenderedPageBreak/>
        <w:t>Es relevante mencionar, para el caso en concreto, que no obstante lo anterior, la Corte Constitucional en Sentencia C-911 de 2007, puntualizó que el impacto fiscal de las normas, no puede convertirse en obstáculo para que las corporaciones públicas ejerzan su función legislativa y normativa, afirmando:</w:t>
      </w:r>
    </w:p>
    <w:p w:rsidR="000A065F" w:rsidRDefault="000A065F">
      <w:pPr>
        <w:spacing w:after="0" w:line="240" w:lineRule="auto"/>
        <w:ind w:left="1080"/>
        <w:jc w:val="both"/>
        <w:rPr>
          <w:rFonts w:ascii="Arial" w:eastAsia="Arial" w:hAnsi="Arial" w:cs="Arial"/>
        </w:rPr>
      </w:pPr>
    </w:p>
    <w:p w:rsidR="000A065F" w:rsidRDefault="00BF1C7D">
      <w:pPr>
        <w:spacing w:after="0" w:line="240" w:lineRule="auto"/>
        <w:jc w:val="both"/>
        <w:rPr>
          <w:rFonts w:ascii="Arial" w:eastAsia="Arial" w:hAnsi="Arial" w:cs="Arial"/>
        </w:rPr>
      </w:pPr>
      <w:r>
        <w:rPr>
          <w:rFonts w:ascii="Arial" w:eastAsia="Arial" w:hAnsi="Arial" w:cs="Arial"/>
        </w:rPr>
        <w:t>“En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lesiona seriamente la autonomía del Legislativo”.</w:t>
      </w:r>
    </w:p>
    <w:p w:rsidR="000A065F" w:rsidRDefault="000A065F">
      <w:pPr>
        <w:spacing w:after="0" w:line="240" w:lineRule="auto"/>
        <w:ind w:left="1080"/>
        <w:jc w:val="both"/>
        <w:rPr>
          <w:rFonts w:ascii="Arial" w:eastAsia="Arial" w:hAnsi="Arial" w:cs="Arial"/>
        </w:rPr>
      </w:pPr>
    </w:p>
    <w:p w:rsidR="000A065F" w:rsidRDefault="00BF1C7D">
      <w:pPr>
        <w:spacing w:after="0" w:line="240" w:lineRule="auto"/>
        <w:jc w:val="both"/>
        <w:rPr>
          <w:rFonts w:ascii="Arial" w:eastAsia="Arial" w:hAnsi="Arial" w:cs="Arial"/>
        </w:rPr>
      </w:pPr>
      <w:r>
        <w:rPr>
          <w:rFonts w:ascii="Arial" w:eastAsia="Arial" w:hAnsi="Arial" w:cs="Arial"/>
        </w:rPr>
        <w:t>“(…) Precisamente, los obstáculos casi insuperables que se generarían para la actividad legislativa del Congreso de la República conducirán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rsidR="000A065F" w:rsidRDefault="000A065F">
      <w:pPr>
        <w:spacing w:after="0" w:line="240" w:lineRule="auto"/>
        <w:jc w:val="both"/>
        <w:rPr>
          <w:rFonts w:ascii="Arial" w:eastAsia="Arial" w:hAnsi="Arial" w:cs="Arial"/>
        </w:rPr>
      </w:pPr>
    </w:p>
    <w:p w:rsidR="000A065F" w:rsidRDefault="00BF1C7D">
      <w:pPr>
        <w:spacing w:after="0" w:line="240" w:lineRule="auto"/>
        <w:jc w:val="both"/>
        <w:rPr>
          <w:rFonts w:ascii="Arial" w:eastAsia="Arial" w:hAnsi="Arial" w:cs="Arial"/>
        </w:rPr>
      </w:pPr>
      <w:r>
        <w:rPr>
          <w:rFonts w:ascii="Arial" w:eastAsia="Arial" w:hAnsi="Arial" w:cs="Arial"/>
        </w:rPr>
        <w:t xml:space="preserve">Con la presente iniciativa se considera que no se compromete asignar apropiaciones presupuestales diferente a las inherentes al desarrollo de las funciones de las entidades enunciadas y que se encuentran como responsables de cada meta. </w:t>
      </w:r>
    </w:p>
    <w:p w:rsidR="000A065F" w:rsidRDefault="000A065F">
      <w:pPr>
        <w:spacing w:after="0" w:line="240" w:lineRule="auto"/>
        <w:jc w:val="both"/>
        <w:rPr>
          <w:rFonts w:ascii="Arial" w:eastAsia="Arial" w:hAnsi="Arial" w:cs="Arial"/>
        </w:rPr>
      </w:pPr>
    </w:p>
    <w:p w:rsidR="000A065F" w:rsidRDefault="00BF1C7D">
      <w:pPr>
        <w:spacing w:after="0" w:line="240" w:lineRule="auto"/>
        <w:jc w:val="both"/>
        <w:rPr>
          <w:rFonts w:ascii="Arial" w:eastAsia="Arial" w:hAnsi="Arial" w:cs="Arial"/>
        </w:rPr>
      </w:pPr>
      <w:r>
        <w:rPr>
          <w:rFonts w:ascii="Arial" w:eastAsia="Arial" w:hAnsi="Arial" w:cs="Arial"/>
        </w:rPr>
        <w:t>En conclusión, el impacto fiscal del presente proyecto de acuerdo en nada modifica el marco fiscal de mediano plazo presentado por la Administración Distrital.</w:t>
      </w:r>
    </w:p>
    <w:p w:rsidR="000A065F" w:rsidRDefault="000A065F">
      <w:pPr>
        <w:spacing w:after="0" w:line="240" w:lineRule="auto"/>
        <w:jc w:val="both"/>
        <w:rPr>
          <w:rFonts w:ascii="Arial" w:eastAsia="Arial" w:hAnsi="Arial" w:cs="Arial"/>
        </w:rPr>
      </w:pPr>
    </w:p>
    <w:p w:rsidR="000A065F" w:rsidRDefault="00BF1C7D">
      <w:pPr>
        <w:spacing w:after="200" w:line="252" w:lineRule="auto"/>
        <w:jc w:val="both"/>
        <w:rPr>
          <w:rFonts w:ascii="Arial" w:eastAsia="Arial" w:hAnsi="Arial" w:cs="Arial"/>
        </w:rPr>
      </w:pPr>
      <w:r>
        <w:rPr>
          <w:rFonts w:ascii="Arial" w:eastAsia="Arial" w:hAnsi="Arial" w:cs="Arial"/>
        </w:rPr>
        <w:t xml:space="preserve">La Administración Distrital asumirá el impacto fiscal del proyecto de acuerdo con la implementación del siguiente artículo y programa del Plan de Desarrollo Distrital: </w:t>
      </w:r>
    </w:p>
    <w:p w:rsidR="000A065F" w:rsidRDefault="00BF1C7D">
      <w:pPr>
        <w:spacing w:after="200" w:line="252" w:lineRule="auto"/>
        <w:jc w:val="both"/>
        <w:rPr>
          <w:rFonts w:ascii="Arial" w:eastAsia="Arial" w:hAnsi="Arial" w:cs="Arial"/>
          <w:b/>
          <w:highlight w:val="white"/>
        </w:rPr>
      </w:pPr>
      <w:r>
        <w:rPr>
          <w:rFonts w:ascii="Arial" w:eastAsia="Arial" w:hAnsi="Arial" w:cs="Arial"/>
          <w:b/>
          <w:highlight w:val="white"/>
        </w:rPr>
        <w:t>10.3.</w:t>
      </w:r>
      <w:r>
        <w:rPr>
          <w:rFonts w:ascii="Arial" w:eastAsia="Arial" w:hAnsi="Arial" w:cs="Arial"/>
          <w:highlight w:val="white"/>
        </w:rPr>
        <w:t> </w:t>
      </w:r>
      <w:r>
        <w:rPr>
          <w:rFonts w:ascii="Arial" w:eastAsia="Arial" w:hAnsi="Arial" w:cs="Arial"/>
          <w:b/>
          <w:highlight w:val="white"/>
        </w:rPr>
        <w:t>Programa 9. Reducción de formas extremas de exclusión.</w:t>
      </w:r>
    </w:p>
    <w:p w:rsidR="000A065F" w:rsidRDefault="00BF1C7D">
      <w:pPr>
        <w:spacing w:after="200" w:line="252" w:lineRule="auto"/>
        <w:jc w:val="both"/>
        <w:rPr>
          <w:rFonts w:ascii="Arial" w:eastAsia="Arial" w:hAnsi="Arial" w:cs="Arial"/>
          <w:b/>
          <w:highlight w:val="white"/>
        </w:rPr>
      </w:pPr>
      <w:r>
        <w:rPr>
          <w:rFonts w:ascii="Arial" w:eastAsia="Arial" w:hAnsi="Arial" w:cs="Arial"/>
          <w:b/>
          <w:highlight w:val="white"/>
        </w:rPr>
        <w:t>(…)</w:t>
      </w:r>
    </w:p>
    <w:p w:rsidR="000A065F" w:rsidRDefault="00BF1C7D">
      <w:pPr>
        <w:spacing w:after="200" w:line="252" w:lineRule="auto"/>
        <w:jc w:val="both"/>
        <w:rPr>
          <w:rFonts w:ascii="Arial" w:eastAsia="Arial" w:hAnsi="Arial" w:cs="Arial"/>
          <w:i/>
        </w:rPr>
      </w:pPr>
      <w:r>
        <w:rPr>
          <w:rFonts w:ascii="Arial" w:eastAsia="Arial" w:hAnsi="Arial" w:cs="Arial"/>
          <w:b/>
          <w:i/>
          <w:highlight w:val="white"/>
        </w:rPr>
        <w:t>1. Acciones para visibilizar la población en exclusión extrema</w:t>
      </w:r>
      <w:r>
        <w:rPr>
          <w:rFonts w:ascii="Arial" w:eastAsia="Arial" w:hAnsi="Arial" w:cs="Arial"/>
          <w:i/>
          <w:highlight w:val="white"/>
        </w:rPr>
        <w:t>: llevar a cabo el censo de habitabilidad en calle (SDP-SDIS-Idipron) y construir el instrumento de focalización de personas que habitan residencias tipo “pagadiarios”, a fin de hacer observable a esta población para el diseño de políticas públicas. 2. Acciones de prevención y mitigación -con el propósito de reducir el número de habitantes de calle— de formas de exclusión extrema, y las cuales incluyen: intervenciones de salud pública y en salud mental comunitaria fortaleciendo los dispositivos de base</w:t>
      </w:r>
      <w:r>
        <w:rPr>
          <w:rFonts w:ascii="Arial" w:eastAsia="Arial" w:hAnsi="Arial" w:cs="Arial"/>
          <w:b/>
          <w:i/>
          <w:highlight w:val="white"/>
        </w:rPr>
        <w:t> </w:t>
      </w:r>
      <w:r>
        <w:rPr>
          <w:rFonts w:ascii="Arial" w:eastAsia="Arial" w:hAnsi="Arial" w:cs="Arial"/>
          <w:i/>
          <w:highlight w:val="white"/>
        </w:rPr>
        <w:t xml:space="preserve">social, redes de apoyo comunitaria orientados a la escucha activa de esta población para controlar determinantes de riesgo de incremento del fenómeno (con énfasis en el consumo de sustancias psicoactivas y la gestión menstrual), y estrategias de salud sexual y reproductiva que garanticen actividades para construir entornos protectores que prevengan fenómenos como la Explotación Sexual Comercial de Niñas, Niños y Adolescentes (ESCNNA), e incidencia en la construcción de proyectos de </w:t>
      </w:r>
      <w:r>
        <w:rPr>
          <w:rFonts w:ascii="Arial" w:eastAsia="Arial" w:hAnsi="Arial" w:cs="Arial"/>
          <w:i/>
          <w:highlight w:val="white"/>
        </w:rPr>
        <w:lastRenderedPageBreak/>
        <w:t>vida, así como acciones de trabajo articulado en el marco de la reorganización del mercado del servicio de aprovechamiento de residuos sólidos vinculando carreteros y recicladores en situación de exclusión extrema. </w:t>
      </w:r>
    </w:p>
    <w:p w:rsidR="000A065F" w:rsidRDefault="000A065F">
      <w:pPr>
        <w:spacing w:after="0" w:line="240" w:lineRule="auto"/>
        <w:jc w:val="both"/>
        <w:rPr>
          <w:rFonts w:ascii="Arial" w:eastAsia="Arial" w:hAnsi="Arial" w:cs="Arial"/>
          <w:i/>
        </w:rPr>
      </w:pPr>
    </w:p>
    <w:p w:rsidR="000A065F" w:rsidRDefault="000A065F">
      <w:pPr>
        <w:spacing w:after="0" w:line="240" w:lineRule="auto"/>
        <w:jc w:val="both"/>
        <w:rPr>
          <w:rFonts w:ascii="Arial" w:eastAsia="Arial" w:hAnsi="Arial" w:cs="Arial"/>
          <w:i/>
        </w:rPr>
      </w:pPr>
    </w:p>
    <w:p w:rsidR="000A065F" w:rsidRDefault="00BF1C7D">
      <w:pPr>
        <w:jc w:val="both"/>
        <w:rPr>
          <w:rFonts w:ascii="Arial" w:eastAsia="Arial" w:hAnsi="Arial" w:cs="Arial"/>
          <w:b/>
        </w:rPr>
      </w:pPr>
      <w:r>
        <w:rPr>
          <w:rFonts w:ascii="Arial" w:eastAsia="Arial" w:hAnsi="Arial" w:cs="Arial"/>
          <w:b/>
        </w:rPr>
        <w:t>VIII. PLIEGO DE MODIFICACIONES</w:t>
      </w:r>
    </w:p>
    <w:p w:rsidR="000A065F" w:rsidRDefault="00BF1C7D">
      <w:pPr>
        <w:jc w:val="both"/>
        <w:rPr>
          <w:rFonts w:ascii="Arial" w:eastAsia="Arial" w:hAnsi="Arial" w:cs="Arial"/>
        </w:rPr>
      </w:pPr>
      <w:r>
        <w:rPr>
          <w:rFonts w:ascii="Arial" w:eastAsia="Arial" w:hAnsi="Arial" w:cs="Arial"/>
        </w:rPr>
        <w:t>A continuación, se encuentran las modificaciones propuestas en calidad de ponente:</w:t>
      </w:r>
    </w:p>
    <w:tbl>
      <w:tblPr>
        <w:tblStyle w:val="a1"/>
        <w:tblW w:w="9795" w:type="dxa"/>
        <w:tblInd w:w="-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5"/>
        <w:gridCol w:w="3540"/>
        <w:gridCol w:w="2850"/>
      </w:tblGrid>
      <w:tr w:rsidR="000A065F">
        <w:tc>
          <w:tcPr>
            <w:tcW w:w="3405" w:type="dxa"/>
            <w:shd w:val="clear" w:color="auto" w:fill="DBDBDB"/>
            <w:vAlign w:val="center"/>
          </w:tcPr>
          <w:p w:rsidR="000A065F" w:rsidRDefault="00BF1C7D">
            <w:pPr>
              <w:jc w:val="center"/>
              <w:rPr>
                <w:rFonts w:ascii="Arial" w:eastAsia="Arial" w:hAnsi="Arial" w:cs="Arial"/>
                <w:b/>
              </w:rPr>
            </w:pPr>
            <w:r>
              <w:rPr>
                <w:rFonts w:ascii="Arial" w:eastAsia="Arial" w:hAnsi="Arial" w:cs="Arial"/>
                <w:b/>
              </w:rPr>
              <w:t>TEXTO RADICADO</w:t>
            </w:r>
          </w:p>
        </w:tc>
        <w:tc>
          <w:tcPr>
            <w:tcW w:w="3540" w:type="dxa"/>
            <w:tcBorders>
              <w:bottom w:val="single" w:sz="4" w:space="0" w:color="000000"/>
            </w:tcBorders>
            <w:shd w:val="clear" w:color="auto" w:fill="DBDBDB"/>
            <w:vAlign w:val="center"/>
          </w:tcPr>
          <w:p w:rsidR="000A065F" w:rsidRDefault="00BF1C7D">
            <w:pPr>
              <w:jc w:val="center"/>
              <w:rPr>
                <w:rFonts w:ascii="Arial" w:eastAsia="Arial" w:hAnsi="Arial" w:cs="Arial"/>
                <w:b/>
              </w:rPr>
            </w:pPr>
            <w:r>
              <w:rPr>
                <w:rFonts w:ascii="Arial" w:eastAsia="Arial" w:hAnsi="Arial" w:cs="Arial"/>
                <w:b/>
              </w:rPr>
              <w:t>TEXTO PROPUESTO PARA PRIMER DEBATE</w:t>
            </w:r>
          </w:p>
        </w:tc>
        <w:tc>
          <w:tcPr>
            <w:tcW w:w="2850" w:type="dxa"/>
            <w:shd w:val="clear" w:color="auto" w:fill="DBDBDB"/>
            <w:vAlign w:val="center"/>
          </w:tcPr>
          <w:p w:rsidR="000A065F" w:rsidRDefault="00BF1C7D">
            <w:pPr>
              <w:jc w:val="center"/>
              <w:rPr>
                <w:rFonts w:ascii="Arial" w:eastAsia="Arial" w:hAnsi="Arial" w:cs="Arial"/>
                <w:b/>
              </w:rPr>
            </w:pPr>
            <w:r>
              <w:rPr>
                <w:rFonts w:ascii="Arial" w:eastAsia="Arial" w:hAnsi="Arial" w:cs="Arial"/>
                <w:b/>
              </w:rPr>
              <w:t>OBSERVACIONES</w:t>
            </w:r>
          </w:p>
        </w:tc>
      </w:tr>
      <w:tr w:rsidR="000A065F">
        <w:trPr>
          <w:trHeight w:val="1745"/>
        </w:trPr>
        <w:tc>
          <w:tcPr>
            <w:tcW w:w="3405" w:type="dxa"/>
            <w:tcBorders>
              <w:right w:val="single" w:sz="4" w:space="0" w:color="000000"/>
            </w:tcBorders>
          </w:tcPr>
          <w:p w:rsidR="000A065F" w:rsidRDefault="00BF1C7D">
            <w:pPr>
              <w:shd w:val="clear" w:color="auto" w:fill="FFFFFF"/>
              <w:jc w:val="both"/>
              <w:rPr>
                <w:rFonts w:ascii="Arial" w:eastAsia="Arial" w:hAnsi="Arial" w:cs="Arial"/>
              </w:rPr>
            </w:pPr>
            <w:r>
              <w:rPr>
                <w:rFonts w:ascii="Arial" w:eastAsia="Arial" w:hAnsi="Arial" w:cs="Arial"/>
                <w:b/>
              </w:rPr>
              <w:t>ARTÍCULO 1.</w:t>
            </w:r>
            <w:r>
              <w:rPr>
                <w:rFonts w:ascii="Arial" w:eastAsia="Arial" w:hAnsi="Arial" w:cs="Arial"/>
              </w:rPr>
              <w:t> Créase e inclúyase la</w:t>
            </w:r>
            <w:r>
              <w:rPr>
                <w:rFonts w:ascii="Arial" w:eastAsia="Arial" w:hAnsi="Arial" w:cs="Arial"/>
                <w:i/>
              </w:rPr>
              <w:t xml:space="preserve"> “Ruta de Atención Integral para Mujeres Habitantes de Calle”</w:t>
            </w:r>
            <w:r>
              <w:rPr>
                <w:rFonts w:ascii="Arial" w:eastAsia="Arial" w:hAnsi="Arial" w:cs="Arial"/>
              </w:rPr>
              <w:t xml:space="preserve"> en el Modelo Distrital para el Fenómeno de Habitabilidad en Calle, como un conjunto de acciones, medidas y dispositivos para visibilizar, proteger, restablecer y garantizar los derechos de las mujeres habitantes de calle. De la misma forma que se definirán programas y estrategias especiales para garantizar la atención diferencial y con enfoque de género.</w:t>
            </w:r>
          </w:p>
          <w:p w:rsidR="000A065F" w:rsidRDefault="00BF1C7D">
            <w:pPr>
              <w:shd w:val="clear" w:color="auto" w:fill="FFFFFF"/>
              <w:jc w:val="both"/>
              <w:rPr>
                <w:rFonts w:ascii="Arial" w:eastAsia="Arial" w:hAnsi="Arial" w:cs="Arial"/>
              </w:rPr>
            </w:pPr>
            <w:r>
              <w:rPr>
                <w:rFonts w:ascii="Arial" w:eastAsia="Arial" w:hAnsi="Arial" w:cs="Arial"/>
                <w:b/>
              </w:rPr>
              <w:t>Parágrafo 1:</w:t>
            </w:r>
            <w:r>
              <w:rPr>
                <w:rFonts w:ascii="Arial" w:eastAsia="Arial" w:hAnsi="Arial" w:cs="Arial"/>
              </w:rPr>
              <w:t xml:space="preserve"> La “Ruta de Atención Integral para Mujeres Habitantes de Calle” será coordinada por la Secretaría Distrital de Integración Social y buscará avanzar en la garantía de los derechos de la población de mujeres habitantes de calle, en el marco del cumplimiento de la Política Pública para el Fenómeno de Habitabilidad en Calle. </w:t>
            </w:r>
          </w:p>
          <w:p w:rsidR="000A065F" w:rsidRDefault="00BF1C7D">
            <w:pPr>
              <w:shd w:val="clear" w:color="auto" w:fill="FFFFFF"/>
              <w:jc w:val="both"/>
              <w:rPr>
                <w:rFonts w:ascii="Arial" w:eastAsia="Arial" w:hAnsi="Arial" w:cs="Arial"/>
              </w:rPr>
            </w:pPr>
            <w:r>
              <w:rPr>
                <w:rFonts w:ascii="Arial" w:eastAsia="Arial" w:hAnsi="Arial" w:cs="Arial"/>
                <w:b/>
              </w:rPr>
              <w:t>Parágrafo 2:</w:t>
            </w:r>
            <w:r>
              <w:rPr>
                <w:rFonts w:ascii="Arial" w:eastAsia="Arial" w:hAnsi="Arial" w:cs="Arial"/>
              </w:rPr>
              <w:t xml:space="preserve"> En los casos que se requiera, la Administración Distrital, bajo los lineamientos del Instituto Distrital de Protección y Bienestar Animal, </w:t>
            </w:r>
            <w:r>
              <w:rPr>
                <w:rFonts w:ascii="Arial" w:eastAsia="Arial" w:hAnsi="Arial" w:cs="Arial"/>
              </w:rPr>
              <w:lastRenderedPageBreak/>
              <w:t>en articulación con la Secretaría Distrital de Integración Social, establecerán el manejo adecuado de los animales de compañía, bajo el entendido de que hacen parte de su cotidianidad y son soporte afectivo para esta población.</w:t>
            </w:r>
          </w:p>
          <w:p w:rsidR="000A065F" w:rsidRDefault="000A065F">
            <w:pPr>
              <w:jc w:val="both"/>
              <w:rPr>
                <w:rFonts w:ascii="Arial" w:eastAsia="Arial" w:hAnsi="Arial" w:cs="Arial"/>
              </w:rPr>
            </w:pPr>
          </w:p>
        </w:tc>
        <w:tc>
          <w:tcPr>
            <w:tcW w:w="3540" w:type="dxa"/>
            <w:tcBorders>
              <w:top w:val="single" w:sz="4" w:space="0" w:color="000000"/>
              <w:left w:val="single" w:sz="4" w:space="0" w:color="000000"/>
              <w:bottom w:val="single" w:sz="4" w:space="0" w:color="000000"/>
              <w:right w:val="single" w:sz="4" w:space="0" w:color="000000"/>
            </w:tcBorders>
          </w:tcPr>
          <w:p w:rsidR="000A065F" w:rsidRDefault="00BF1C7D">
            <w:pPr>
              <w:shd w:val="clear" w:color="auto" w:fill="FFFFFF"/>
              <w:jc w:val="both"/>
              <w:rPr>
                <w:rFonts w:ascii="Arial" w:eastAsia="Arial" w:hAnsi="Arial" w:cs="Arial"/>
              </w:rPr>
            </w:pPr>
            <w:r>
              <w:rPr>
                <w:rFonts w:ascii="Arial" w:eastAsia="Arial" w:hAnsi="Arial" w:cs="Arial"/>
                <w:b/>
              </w:rPr>
              <w:lastRenderedPageBreak/>
              <w:t>ARTÍCULO 1 OBJETO.</w:t>
            </w:r>
            <w:r>
              <w:rPr>
                <w:rFonts w:ascii="Arial" w:eastAsia="Arial" w:hAnsi="Arial" w:cs="Arial"/>
              </w:rPr>
              <w:t> Créase e inclúyase la</w:t>
            </w:r>
            <w:r>
              <w:rPr>
                <w:rFonts w:ascii="Arial" w:eastAsia="Arial" w:hAnsi="Arial" w:cs="Arial"/>
                <w:i/>
              </w:rPr>
              <w:t xml:space="preserve"> “Ruta de Atención Integral para Mujeres Habitantes de Calle”</w:t>
            </w:r>
            <w:r>
              <w:rPr>
                <w:rFonts w:ascii="Arial" w:eastAsia="Arial" w:hAnsi="Arial" w:cs="Arial"/>
              </w:rPr>
              <w:t xml:space="preserve"> en el Modelo Distrital para el Fenómeno de Habitabilidad en Calle, como un conjunto de acciones, medidas y dispositivos para visibilizar, proteger, restablecer y garantizar los derechos de las mujeres habitantes de calle. De la misma forma que se definirán programas y estrategias especiales para garantizar la atención diferencial y con enfoque de género.</w:t>
            </w:r>
          </w:p>
          <w:p w:rsidR="000A065F" w:rsidRDefault="00BF1C7D">
            <w:pPr>
              <w:shd w:val="clear" w:color="auto" w:fill="FFFFFF"/>
              <w:jc w:val="both"/>
              <w:rPr>
                <w:rFonts w:ascii="Arial" w:eastAsia="Arial" w:hAnsi="Arial" w:cs="Arial"/>
              </w:rPr>
            </w:pPr>
            <w:r>
              <w:rPr>
                <w:rFonts w:ascii="Arial" w:eastAsia="Arial" w:hAnsi="Arial" w:cs="Arial"/>
                <w:b/>
              </w:rPr>
              <w:t>Parágrafo 1:</w:t>
            </w:r>
            <w:r>
              <w:rPr>
                <w:rFonts w:ascii="Arial" w:eastAsia="Arial" w:hAnsi="Arial" w:cs="Arial"/>
              </w:rPr>
              <w:t xml:space="preserve"> La “Ruta de Atención Integral para Mujeres Habitantes de Calle” será coordinada por la Secretaría Distrital de Integración Social y buscará avanzar en la garantía de los derechos de la población de mujeres habitantes de calle, en el marco del cumplimiento de la Política Pública para el Fenómeno de Habitabilidad en Calle. </w:t>
            </w:r>
          </w:p>
          <w:p w:rsidR="000A065F" w:rsidRDefault="000A065F">
            <w:pPr>
              <w:shd w:val="clear" w:color="auto" w:fill="FFFFFF"/>
              <w:jc w:val="both"/>
              <w:rPr>
                <w:rFonts w:ascii="Arial" w:eastAsia="Arial" w:hAnsi="Arial" w:cs="Arial"/>
              </w:rPr>
            </w:pPr>
          </w:p>
          <w:p w:rsidR="000A065F" w:rsidRDefault="00BF1C7D">
            <w:pPr>
              <w:shd w:val="clear" w:color="auto" w:fill="FFFFFF"/>
              <w:jc w:val="both"/>
              <w:rPr>
                <w:rFonts w:ascii="Arial" w:eastAsia="Arial" w:hAnsi="Arial" w:cs="Arial"/>
              </w:rPr>
            </w:pPr>
            <w:r>
              <w:rPr>
                <w:rFonts w:ascii="Arial" w:eastAsia="Arial" w:hAnsi="Arial" w:cs="Arial"/>
                <w:b/>
              </w:rPr>
              <w:t>Parágrafo 2:</w:t>
            </w:r>
            <w:r>
              <w:rPr>
                <w:rFonts w:ascii="Arial" w:eastAsia="Arial" w:hAnsi="Arial" w:cs="Arial"/>
              </w:rPr>
              <w:t xml:space="preserve"> En los casos que se requiera, la Administración Distrital, bajo los lineamientos del Instituto Distrital de Protección y Bienestar Animal, en articulación con la Secretaría Distrital de Integración Social, establecerán </w:t>
            </w:r>
            <w:r>
              <w:rPr>
                <w:rFonts w:ascii="Arial" w:eastAsia="Arial" w:hAnsi="Arial" w:cs="Arial"/>
              </w:rPr>
              <w:lastRenderedPageBreak/>
              <w:t>el manejo adecuado de los animales de compañía, bajo el entendido de que hacen parte de su cotidianidad y son soporte afectivo para esta población.</w:t>
            </w:r>
          </w:p>
        </w:tc>
        <w:tc>
          <w:tcPr>
            <w:tcW w:w="2850" w:type="dxa"/>
            <w:tcBorders>
              <w:left w:val="single" w:sz="4" w:space="0" w:color="000000"/>
            </w:tcBorders>
          </w:tcPr>
          <w:p w:rsidR="000A065F" w:rsidRDefault="00BF1C7D">
            <w:pPr>
              <w:jc w:val="both"/>
              <w:rPr>
                <w:rFonts w:ascii="Arial" w:eastAsia="Arial" w:hAnsi="Arial" w:cs="Arial"/>
              </w:rPr>
            </w:pPr>
            <w:r>
              <w:rPr>
                <w:rFonts w:ascii="Arial" w:eastAsia="Arial" w:hAnsi="Arial" w:cs="Arial"/>
              </w:rPr>
              <w:lastRenderedPageBreak/>
              <w:t xml:space="preserve">Se cambia la numeración del artículo y se le agrega el título </w:t>
            </w:r>
          </w:p>
        </w:tc>
      </w:tr>
      <w:tr w:rsidR="000A065F">
        <w:trPr>
          <w:trHeight w:val="2705"/>
        </w:trPr>
        <w:tc>
          <w:tcPr>
            <w:tcW w:w="3405" w:type="dxa"/>
            <w:tcBorders>
              <w:right w:val="single" w:sz="4" w:space="0" w:color="000000"/>
            </w:tcBorders>
          </w:tcPr>
          <w:p w:rsidR="000A065F" w:rsidRDefault="00BF1C7D">
            <w:pPr>
              <w:jc w:val="both"/>
              <w:rPr>
                <w:rFonts w:ascii="Arial" w:eastAsia="Arial" w:hAnsi="Arial" w:cs="Arial"/>
              </w:rPr>
            </w:pPr>
            <w:r>
              <w:rPr>
                <w:rFonts w:ascii="Arial" w:eastAsia="Arial" w:hAnsi="Arial" w:cs="Arial"/>
                <w:b/>
              </w:rPr>
              <w:lastRenderedPageBreak/>
              <w:t>ARTÍCULO 2.</w:t>
            </w:r>
            <w:r>
              <w:rPr>
                <w:rFonts w:ascii="Arial" w:eastAsia="Arial" w:hAnsi="Arial" w:cs="Arial"/>
              </w:rPr>
              <w:t xml:space="preserve"> La Administración Distrital establecerá procesos para caracterizar, desde un enfoque diferencial, las condiciones físicas, psicológicas, económicas y sociales de las mujeres habitantes de calle, así como aquellas mujeres que se encuentren en alto riesgo de habitar calle, previniendo y diagnosticando cualquier vulneración a sus derechos.</w:t>
            </w:r>
          </w:p>
        </w:tc>
        <w:tc>
          <w:tcPr>
            <w:tcW w:w="3540" w:type="dxa"/>
            <w:tcBorders>
              <w:top w:val="single" w:sz="4" w:space="0" w:color="000000"/>
              <w:left w:val="single" w:sz="4" w:space="0" w:color="000000"/>
              <w:bottom w:val="single" w:sz="4" w:space="0" w:color="000000"/>
              <w:right w:val="single" w:sz="4" w:space="0" w:color="000000"/>
            </w:tcBorders>
          </w:tcPr>
          <w:p w:rsidR="000A065F" w:rsidRDefault="00BF1C7D">
            <w:pPr>
              <w:jc w:val="both"/>
              <w:rPr>
                <w:rFonts w:ascii="Arial" w:eastAsia="Arial" w:hAnsi="Arial" w:cs="Arial"/>
              </w:rPr>
            </w:pPr>
            <w:r>
              <w:rPr>
                <w:rFonts w:ascii="Arial" w:eastAsia="Arial" w:hAnsi="Arial" w:cs="Arial"/>
                <w:b/>
                <w:highlight w:val="white"/>
              </w:rPr>
              <w:t xml:space="preserve">ARTÍCULO 2. CARACTERIZACIÓN. </w:t>
            </w:r>
            <w:r>
              <w:rPr>
                <w:rFonts w:ascii="Arial" w:eastAsia="Arial" w:hAnsi="Arial" w:cs="Arial"/>
                <w:highlight w:val="white"/>
              </w:rPr>
              <w:t xml:space="preserve">La Administración Distrital establecerá un proceso permanente de caracterización de las mujeres habitantes de calle, con un enfoque diferencial que permita identificar sus condiciones físicas, psicológicas, económicas y sociales. Este proceso también incluirá la identificación de mujeres en alto riesgo de habitar la calle, con el fin de prevenir y diagnosticar cualquier vulneración de sus derechos y activar mecanismos de respuesta efectiva. </w:t>
            </w:r>
          </w:p>
        </w:tc>
        <w:tc>
          <w:tcPr>
            <w:tcW w:w="2850" w:type="dxa"/>
            <w:tcBorders>
              <w:left w:val="single" w:sz="4" w:space="0" w:color="000000"/>
            </w:tcBorders>
          </w:tcPr>
          <w:p w:rsidR="000A065F" w:rsidRDefault="00BF1C7D">
            <w:pPr>
              <w:jc w:val="both"/>
              <w:rPr>
                <w:rFonts w:ascii="Arial" w:eastAsia="Arial" w:hAnsi="Arial" w:cs="Arial"/>
              </w:rPr>
            </w:pPr>
            <w:r>
              <w:rPr>
                <w:rFonts w:ascii="Arial" w:eastAsia="Arial" w:hAnsi="Arial" w:cs="Arial"/>
              </w:rPr>
              <w:t xml:space="preserve">Se cambia la numeración del artículo,  se le agrega el título, se cambia la redacción del mismo. </w:t>
            </w:r>
          </w:p>
        </w:tc>
      </w:tr>
      <w:tr w:rsidR="000A065F">
        <w:tc>
          <w:tcPr>
            <w:tcW w:w="3405" w:type="dxa"/>
            <w:tcBorders>
              <w:right w:val="single" w:sz="4" w:space="0" w:color="000000"/>
            </w:tcBorders>
          </w:tcPr>
          <w:p w:rsidR="000A065F" w:rsidRDefault="00BF1C7D">
            <w:pPr>
              <w:jc w:val="both"/>
              <w:rPr>
                <w:rFonts w:ascii="Arial" w:eastAsia="Arial" w:hAnsi="Arial" w:cs="Arial"/>
                <w:b/>
              </w:rPr>
            </w:pPr>
            <w:r>
              <w:rPr>
                <w:rFonts w:ascii="Arial" w:eastAsia="Arial" w:hAnsi="Arial" w:cs="Arial"/>
                <w:b/>
              </w:rPr>
              <w:t xml:space="preserve">ARTÍCULO 3. </w:t>
            </w:r>
            <w:r>
              <w:rPr>
                <w:rFonts w:ascii="Arial" w:eastAsia="Arial" w:hAnsi="Arial" w:cs="Arial"/>
              </w:rPr>
              <w:t>La Administración Distrital, a través de las entidades encargadas de implementar la Política Pública Distrital para el fenómeno de habitabilidad en calle, establecerá en el modelo distrital, los mecanismos y estrategias intersectoriales de prevención integral dirigidos a las mujeres caracterizadas en alto riesgo de habitar calle</w:t>
            </w:r>
            <w:r>
              <w:rPr>
                <w:rFonts w:ascii="Arial" w:eastAsia="Arial" w:hAnsi="Arial" w:cs="Arial"/>
                <w:b/>
              </w:rPr>
              <w:t>.</w:t>
            </w:r>
          </w:p>
          <w:p w:rsidR="000A065F" w:rsidRDefault="000A065F">
            <w:pPr>
              <w:jc w:val="both"/>
              <w:rPr>
                <w:rFonts w:ascii="Arial" w:eastAsia="Arial" w:hAnsi="Arial" w:cs="Arial"/>
                <w:b/>
              </w:rPr>
            </w:pPr>
          </w:p>
          <w:p w:rsidR="000A065F" w:rsidRDefault="000A065F">
            <w:pPr>
              <w:jc w:val="both"/>
              <w:rPr>
                <w:rFonts w:ascii="Arial" w:eastAsia="Arial" w:hAnsi="Arial" w:cs="Arial"/>
                <w:b/>
              </w:rPr>
            </w:pPr>
          </w:p>
        </w:tc>
        <w:tc>
          <w:tcPr>
            <w:tcW w:w="3540" w:type="dxa"/>
            <w:tcBorders>
              <w:top w:val="single" w:sz="4" w:space="0" w:color="000000"/>
              <w:left w:val="single" w:sz="4" w:space="0" w:color="000000"/>
              <w:bottom w:val="single" w:sz="4" w:space="0" w:color="000000"/>
              <w:right w:val="single" w:sz="4" w:space="0" w:color="000000"/>
            </w:tcBorders>
          </w:tcPr>
          <w:p w:rsidR="000A065F" w:rsidRDefault="00BF1C7D">
            <w:pPr>
              <w:jc w:val="both"/>
              <w:rPr>
                <w:rFonts w:ascii="Arial" w:eastAsia="Arial" w:hAnsi="Arial" w:cs="Arial"/>
              </w:rPr>
            </w:pPr>
            <w:r>
              <w:rPr>
                <w:rFonts w:ascii="Arial" w:eastAsia="Arial" w:hAnsi="Arial" w:cs="Arial"/>
                <w:b/>
              </w:rPr>
              <w:t xml:space="preserve">ARTÍCULO 3 Lineamientos. </w:t>
            </w:r>
            <w:r>
              <w:rPr>
                <w:rFonts w:ascii="Arial" w:eastAsia="Arial" w:hAnsi="Arial" w:cs="Arial"/>
              </w:rPr>
              <w:t>La Administración Distrital, a través de las entidades encargadas de implementar la Política Pública Distrital para el fenómeno de habitabilidad en calle, establecerá en el modelo de atención de habitabilidad en calle  y en el plan de acción de la Política Pública del Fenómeno de Habitabilidad en Calle, los mecanismos y estrategias intersectoriales de prevención integral dirigidos a las mujeres caracterizadas en alto riesgo de habitar calle.</w:t>
            </w:r>
          </w:p>
          <w:p w:rsidR="000A065F" w:rsidRDefault="00BF1C7D">
            <w:pPr>
              <w:jc w:val="both"/>
              <w:rPr>
                <w:rFonts w:ascii="Arial" w:eastAsia="Arial" w:hAnsi="Arial" w:cs="Arial"/>
              </w:rPr>
            </w:pPr>
            <w:r>
              <w:rPr>
                <w:rFonts w:ascii="Arial" w:eastAsia="Arial" w:hAnsi="Arial" w:cs="Arial"/>
              </w:rPr>
              <w:t xml:space="preserve">La administración Distrital en cabeza de la Secretaría Distrital de Integración Social, propenderá la ampliación y fortalecimiento de la oferta de desarrollo de </w:t>
            </w:r>
            <w:r>
              <w:rPr>
                <w:rFonts w:ascii="Arial" w:eastAsia="Arial" w:hAnsi="Arial" w:cs="Arial"/>
              </w:rPr>
              <w:lastRenderedPageBreak/>
              <w:t>habilidades y capacidades de las mujeres  habitantes de calle en proceso de superación del fenómeno.</w:t>
            </w:r>
          </w:p>
          <w:p w:rsidR="000A065F" w:rsidRDefault="00BF1C7D">
            <w:pPr>
              <w:jc w:val="both"/>
              <w:rPr>
                <w:rFonts w:ascii="Arial" w:eastAsia="Arial" w:hAnsi="Arial" w:cs="Arial"/>
              </w:rPr>
            </w:pPr>
            <w:r>
              <w:rPr>
                <w:rFonts w:ascii="Arial" w:eastAsia="Arial" w:hAnsi="Arial" w:cs="Arial"/>
                <w:b/>
              </w:rPr>
              <w:t xml:space="preserve">Parágrafo.  </w:t>
            </w:r>
            <w:r>
              <w:rPr>
                <w:rFonts w:ascii="Arial" w:eastAsia="Arial" w:hAnsi="Arial" w:cs="Arial"/>
              </w:rPr>
              <w:t xml:space="preserve">La administración Distrital propenderá vincular al sistema distrital de  cuidado y redes de apoyo entre mujeres en situación de calle y en superación del fenómeno con el fin de generar soluciones de autocuidado y protección. </w:t>
            </w:r>
            <w:r>
              <w:rPr>
                <w:rFonts w:ascii="Arial" w:eastAsia="Arial" w:hAnsi="Arial" w:cs="Arial"/>
              </w:rPr>
              <w:br/>
            </w:r>
            <w:r>
              <w:rPr>
                <w:rFonts w:ascii="Arial" w:eastAsia="Arial" w:hAnsi="Arial" w:cs="Arial"/>
                <w:b/>
              </w:rPr>
              <w:t xml:space="preserve">Parágrafo 2. </w:t>
            </w:r>
            <w:r>
              <w:rPr>
                <w:rFonts w:ascii="Arial" w:eastAsia="Arial" w:hAnsi="Arial" w:cs="Arial"/>
              </w:rPr>
              <w:t>La administración distrital propenderá estrategias de empoderamiento económico y social para el reintegro de mujeres al mercado laboral en superación del fenómeno de habitabilidad en calle.</w:t>
            </w:r>
          </w:p>
          <w:p w:rsidR="000A065F" w:rsidRDefault="000A065F">
            <w:pPr>
              <w:jc w:val="both"/>
              <w:rPr>
                <w:rFonts w:ascii="Arial" w:eastAsia="Arial" w:hAnsi="Arial" w:cs="Arial"/>
              </w:rPr>
            </w:pPr>
          </w:p>
          <w:p w:rsidR="000A065F" w:rsidRDefault="000A065F">
            <w:pPr>
              <w:jc w:val="both"/>
              <w:rPr>
                <w:rFonts w:ascii="Arial" w:eastAsia="Arial" w:hAnsi="Arial" w:cs="Arial"/>
              </w:rPr>
            </w:pPr>
          </w:p>
        </w:tc>
        <w:tc>
          <w:tcPr>
            <w:tcW w:w="2850" w:type="dxa"/>
            <w:tcBorders>
              <w:left w:val="single" w:sz="4" w:space="0" w:color="000000"/>
            </w:tcBorders>
          </w:tcPr>
          <w:p w:rsidR="000A065F" w:rsidRDefault="00BF1C7D">
            <w:pPr>
              <w:jc w:val="both"/>
              <w:rPr>
                <w:rFonts w:ascii="Arial" w:eastAsia="Arial" w:hAnsi="Arial" w:cs="Arial"/>
              </w:rPr>
            </w:pPr>
            <w:r>
              <w:rPr>
                <w:rFonts w:ascii="Arial" w:eastAsia="Arial" w:hAnsi="Arial" w:cs="Arial"/>
              </w:rPr>
              <w:lastRenderedPageBreak/>
              <w:t xml:space="preserve">Se cambia la numeración del artículo y se le agrega el título </w:t>
            </w:r>
          </w:p>
        </w:tc>
      </w:tr>
      <w:tr w:rsidR="000A065F">
        <w:tc>
          <w:tcPr>
            <w:tcW w:w="3405" w:type="dxa"/>
            <w:tcBorders>
              <w:right w:val="single" w:sz="4" w:space="0" w:color="000000"/>
            </w:tcBorders>
          </w:tcPr>
          <w:p w:rsidR="000A065F" w:rsidRDefault="00BF1C7D">
            <w:pPr>
              <w:jc w:val="both"/>
              <w:rPr>
                <w:rFonts w:ascii="Arial" w:eastAsia="Arial" w:hAnsi="Arial" w:cs="Arial"/>
              </w:rPr>
            </w:pPr>
            <w:r>
              <w:rPr>
                <w:rFonts w:ascii="Arial" w:eastAsia="Arial" w:hAnsi="Arial" w:cs="Arial"/>
                <w:b/>
              </w:rPr>
              <w:lastRenderedPageBreak/>
              <w:t>ARTÍCULO 4 .</w:t>
            </w:r>
            <w:r>
              <w:rPr>
                <w:rFonts w:ascii="Arial" w:eastAsia="Arial" w:hAnsi="Arial" w:cs="Arial"/>
              </w:rPr>
              <w:t xml:space="preserve"> Los planes de la Política Distrital para el Fenómeno de Habitabilidad en Calle, definirán estrategias dirigidas a la transformación de los imaginarios adversos en contra de las mujeres habitantes de calle, la disminución de las situaciones de discriminación e inequidad y la resolución de conflictos relacionados con la presencia de mujeres habitantes de calle en los diferentes territorios de la ciudad. </w:t>
            </w:r>
          </w:p>
          <w:p w:rsidR="000A065F" w:rsidRDefault="000A065F">
            <w:pPr>
              <w:jc w:val="both"/>
              <w:rPr>
                <w:rFonts w:ascii="Arial" w:eastAsia="Arial" w:hAnsi="Arial" w:cs="Arial"/>
                <w:b/>
              </w:rPr>
            </w:pPr>
          </w:p>
          <w:p w:rsidR="000A065F" w:rsidRDefault="000A065F">
            <w:pPr>
              <w:jc w:val="both"/>
              <w:rPr>
                <w:rFonts w:ascii="Arial" w:eastAsia="Arial" w:hAnsi="Arial" w:cs="Arial"/>
                <w:b/>
              </w:rPr>
            </w:pPr>
          </w:p>
          <w:p w:rsidR="000A065F" w:rsidRDefault="000A065F">
            <w:pPr>
              <w:jc w:val="both"/>
              <w:rPr>
                <w:rFonts w:ascii="Arial" w:eastAsia="Arial" w:hAnsi="Arial" w:cs="Arial"/>
                <w:b/>
              </w:rPr>
            </w:pPr>
          </w:p>
          <w:p w:rsidR="000A065F" w:rsidRDefault="000A065F">
            <w:pPr>
              <w:jc w:val="both"/>
              <w:rPr>
                <w:rFonts w:ascii="Arial" w:eastAsia="Arial" w:hAnsi="Arial" w:cs="Arial"/>
                <w:b/>
              </w:rPr>
            </w:pPr>
          </w:p>
        </w:tc>
        <w:tc>
          <w:tcPr>
            <w:tcW w:w="3540" w:type="dxa"/>
            <w:tcBorders>
              <w:top w:val="single" w:sz="4" w:space="0" w:color="000000"/>
              <w:left w:val="single" w:sz="4" w:space="0" w:color="000000"/>
              <w:bottom w:val="single" w:sz="4" w:space="0" w:color="000000"/>
              <w:right w:val="single" w:sz="4" w:space="0" w:color="000000"/>
            </w:tcBorders>
          </w:tcPr>
          <w:p w:rsidR="000A065F" w:rsidRDefault="00BF1C7D">
            <w:pPr>
              <w:jc w:val="both"/>
              <w:rPr>
                <w:rFonts w:ascii="Arial" w:eastAsia="Arial" w:hAnsi="Arial" w:cs="Arial"/>
              </w:rPr>
            </w:pPr>
            <w:r>
              <w:rPr>
                <w:rFonts w:ascii="Arial" w:eastAsia="Arial" w:hAnsi="Arial" w:cs="Arial"/>
                <w:b/>
              </w:rPr>
              <w:t xml:space="preserve">ARTÍCULO 4. TRANSFORMAR IMAGINARIOS. </w:t>
            </w:r>
            <w:r>
              <w:rPr>
                <w:rFonts w:ascii="Arial" w:eastAsia="Arial" w:hAnsi="Arial" w:cs="Arial"/>
              </w:rPr>
              <w:t>Los planes y proyectos de la Política Distrital para el Fenómeno de Habitabilidad en Calle deberán incorporar estrategias de sensibilización y pedagogía para transformar imaginarios negativos sobre las mujeres habitantes de calle, reducir la discriminación y la inequidad, y facilitar mecanismos de resolución de conflictos en los territorios donde residen estas mujeres.</w:t>
            </w:r>
          </w:p>
          <w:p w:rsidR="000A065F" w:rsidRDefault="000A065F">
            <w:pPr>
              <w:jc w:val="both"/>
              <w:rPr>
                <w:rFonts w:ascii="Arial" w:eastAsia="Arial" w:hAnsi="Arial" w:cs="Arial"/>
              </w:rPr>
            </w:pPr>
          </w:p>
          <w:p w:rsidR="000A065F" w:rsidRDefault="000A065F">
            <w:pPr>
              <w:jc w:val="both"/>
              <w:rPr>
                <w:rFonts w:ascii="Arial" w:eastAsia="Arial" w:hAnsi="Arial" w:cs="Arial"/>
              </w:rPr>
            </w:pPr>
          </w:p>
          <w:p w:rsidR="000A065F" w:rsidRDefault="000A065F">
            <w:pPr>
              <w:jc w:val="both"/>
              <w:rPr>
                <w:rFonts w:ascii="Arial" w:eastAsia="Arial" w:hAnsi="Arial" w:cs="Arial"/>
              </w:rPr>
            </w:pPr>
          </w:p>
          <w:p w:rsidR="000A065F" w:rsidRDefault="000A065F">
            <w:pPr>
              <w:jc w:val="both"/>
              <w:rPr>
                <w:rFonts w:ascii="Arial" w:eastAsia="Arial" w:hAnsi="Arial" w:cs="Arial"/>
              </w:rPr>
            </w:pPr>
          </w:p>
          <w:p w:rsidR="000A065F" w:rsidRDefault="000A065F">
            <w:pPr>
              <w:jc w:val="both"/>
              <w:rPr>
                <w:rFonts w:ascii="Arial" w:eastAsia="Arial" w:hAnsi="Arial" w:cs="Arial"/>
              </w:rPr>
            </w:pPr>
          </w:p>
          <w:p w:rsidR="000A065F" w:rsidRDefault="000A065F">
            <w:pPr>
              <w:jc w:val="both"/>
              <w:rPr>
                <w:rFonts w:ascii="Arial" w:eastAsia="Arial" w:hAnsi="Arial" w:cs="Arial"/>
              </w:rPr>
            </w:pPr>
          </w:p>
          <w:p w:rsidR="000A065F" w:rsidRDefault="000A065F">
            <w:pPr>
              <w:jc w:val="both"/>
              <w:rPr>
                <w:rFonts w:ascii="Arial" w:eastAsia="Arial" w:hAnsi="Arial" w:cs="Arial"/>
              </w:rPr>
            </w:pPr>
          </w:p>
          <w:p w:rsidR="000A065F" w:rsidRDefault="000A065F">
            <w:pPr>
              <w:jc w:val="both"/>
              <w:rPr>
                <w:rFonts w:ascii="Arial" w:eastAsia="Arial" w:hAnsi="Arial" w:cs="Arial"/>
              </w:rPr>
            </w:pPr>
          </w:p>
        </w:tc>
        <w:tc>
          <w:tcPr>
            <w:tcW w:w="2850" w:type="dxa"/>
            <w:tcBorders>
              <w:left w:val="single" w:sz="4" w:space="0" w:color="000000"/>
            </w:tcBorders>
          </w:tcPr>
          <w:p w:rsidR="000A065F" w:rsidRDefault="00BF1C7D">
            <w:pPr>
              <w:jc w:val="both"/>
              <w:rPr>
                <w:rFonts w:ascii="Arial" w:eastAsia="Arial" w:hAnsi="Arial" w:cs="Arial"/>
                <w:b/>
              </w:rPr>
            </w:pPr>
            <w:r>
              <w:rPr>
                <w:rFonts w:ascii="Arial" w:eastAsia="Arial" w:hAnsi="Arial" w:cs="Arial"/>
              </w:rPr>
              <w:t>Se cambia la numeración del artículo y se cambia la redacción.</w:t>
            </w:r>
          </w:p>
        </w:tc>
      </w:tr>
      <w:tr w:rsidR="000A065F">
        <w:trPr>
          <w:trHeight w:val="191"/>
        </w:trPr>
        <w:tc>
          <w:tcPr>
            <w:tcW w:w="3405" w:type="dxa"/>
          </w:tcPr>
          <w:p w:rsidR="000A065F" w:rsidRDefault="00BF1C7D">
            <w:pPr>
              <w:jc w:val="both"/>
              <w:rPr>
                <w:rFonts w:ascii="Arial" w:eastAsia="Arial" w:hAnsi="Arial" w:cs="Arial"/>
              </w:rPr>
            </w:pPr>
            <w:r>
              <w:rPr>
                <w:rFonts w:ascii="Arial" w:eastAsia="Arial" w:hAnsi="Arial" w:cs="Arial"/>
                <w:b/>
              </w:rPr>
              <w:t>ARTÍCULO 5.</w:t>
            </w:r>
            <w:r>
              <w:rPr>
                <w:rFonts w:ascii="Arial" w:eastAsia="Arial" w:hAnsi="Arial" w:cs="Arial"/>
              </w:rPr>
              <w:t xml:space="preserve"> La Secretaría Distrital de Integración Social, el Instituto Distrital para la </w:t>
            </w:r>
            <w:r>
              <w:rPr>
                <w:rFonts w:ascii="Arial" w:eastAsia="Arial" w:hAnsi="Arial" w:cs="Arial"/>
              </w:rPr>
              <w:lastRenderedPageBreak/>
              <w:t>Protección de la Niñez y la Juventud, la Secretaría de la Mujer y la Secretaria Distrital de Salud, en articulación con los otros sectores de la Administración, dispondrán de un equipo interdisciplinario especializado de Contacto Activo que permita garantizar la aplicación y articulación de la ruta en los diferentes puntos de localización de las mujeres habitantes de calle y mujeres en riesgo de habitar calle.</w:t>
            </w:r>
          </w:p>
          <w:p w:rsidR="000A065F" w:rsidRDefault="000A065F">
            <w:pPr>
              <w:jc w:val="both"/>
              <w:rPr>
                <w:rFonts w:ascii="Arial" w:eastAsia="Arial" w:hAnsi="Arial" w:cs="Arial"/>
              </w:rPr>
            </w:pPr>
          </w:p>
        </w:tc>
        <w:tc>
          <w:tcPr>
            <w:tcW w:w="3540" w:type="dxa"/>
            <w:tcBorders>
              <w:top w:val="single" w:sz="4" w:space="0" w:color="000000"/>
            </w:tcBorders>
          </w:tcPr>
          <w:p w:rsidR="000A065F" w:rsidRDefault="00BF1C7D">
            <w:pPr>
              <w:jc w:val="both"/>
              <w:rPr>
                <w:rFonts w:ascii="Arial" w:eastAsia="Arial" w:hAnsi="Arial" w:cs="Arial"/>
              </w:rPr>
            </w:pPr>
            <w:r>
              <w:rPr>
                <w:rFonts w:ascii="Arial" w:eastAsia="Arial" w:hAnsi="Arial" w:cs="Arial"/>
                <w:b/>
              </w:rPr>
              <w:lastRenderedPageBreak/>
              <w:t xml:space="preserve">ARTÍCULO 5. COMPETENCIAS </w:t>
            </w:r>
            <w:r>
              <w:rPr>
                <w:rFonts w:ascii="Arial" w:eastAsia="Arial" w:hAnsi="Arial" w:cs="Arial"/>
              </w:rPr>
              <w:t xml:space="preserve">La Secretaría Distrital de Integración Social, el Instituto </w:t>
            </w:r>
            <w:r>
              <w:rPr>
                <w:rFonts w:ascii="Arial" w:eastAsia="Arial" w:hAnsi="Arial" w:cs="Arial"/>
              </w:rPr>
              <w:lastRenderedPageBreak/>
              <w:t>Distrital para la Protección de la Niñez y la Juventud, la Secretaría de la Mujer y la Secretaria Distrital de Salud, en articulación con los otros sectores de la Administración, dispondrán de un equipo interdisciplinario especializado de Contacto Activo que permita garantizar la aplicación y articulación de la ruta en los diferentes puntos de localización de las mujeres habitantes de calle y mujeres en riesgo de habitar calle.</w:t>
            </w:r>
          </w:p>
          <w:p w:rsidR="000A065F" w:rsidRDefault="000A065F">
            <w:pPr>
              <w:jc w:val="both"/>
              <w:rPr>
                <w:rFonts w:ascii="Arial" w:eastAsia="Arial" w:hAnsi="Arial" w:cs="Arial"/>
              </w:rPr>
            </w:pPr>
          </w:p>
          <w:p w:rsidR="000A065F" w:rsidRDefault="00BF1C7D">
            <w:pPr>
              <w:jc w:val="both"/>
              <w:rPr>
                <w:rFonts w:ascii="Arial" w:eastAsia="Arial" w:hAnsi="Arial" w:cs="Arial"/>
                <w:b/>
                <w:u w:val="single"/>
              </w:rPr>
            </w:pPr>
            <w:r>
              <w:rPr>
                <w:rFonts w:ascii="Arial" w:eastAsia="Arial" w:hAnsi="Arial" w:cs="Arial"/>
                <w:b/>
                <w:u w:val="single"/>
              </w:rPr>
              <w:t>Parágrafo.</w:t>
            </w:r>
            <w:r>
              <w:rPr>
                <w:rFonts w:ascii="Arial" w:eastAsia="Arial" w:hAnsi="Arial" w:cs="Arial"/>
                <w:u w:val="single"/>
              </w:rPr>
              <w:t> La “</w:t>
            </w:r>
            <w:r>
              <w:rPr>
                <w:rFonts w:ascii="Arial" w:eastAsia="Arial" w:hAnsi="Arial" w:cs="Arial"/>
                <w:i/>
                <w:u w:val="single"/>
              </w:rPr>
              <w:t>Ruta de Atención  Integral para  Mujeres Habitantes de Calle”</w:t>
            </w:r>
            <w:r>
              <w:rPr>
                <w:rFonts w:ascii="Arial" w:eastAsia="Arial" w:hAnsi="Arial" w:cs="Arial"/>
                <w:u w:val="single"/>
              </w:rPr>
              <w:t xml:space="preserve"> será incluida en todos los sistemas, consejos y espacios de articulación que comprendan temas de prevención y atención a mujeres y a ciudadanos habitantes de calle; estableciendo espacios específicos para mujeres habitantes de calle.</w:t>
            </w:r>
          </w:p>
          <w:p w:rsidR="000A065F" w:rsidRDefault="000A065F">
            <w:pPr>
              <w:jc w:val="both"/>
              <w:rPr>
                <w:rFonts w:ascii="Arial" w:eastAsia="Arial" w:hAnsi="Arial" w:cs="Arial"/>
                <w:b/>
                <w:u w:val="single"/>
              </w:rPr>
            </w:pPr>
          </w:p>
        </w:tc>
        <w:tc>
          <w:tcPr>
            <w:tcW w:w="2850" w:type="dxa"/>
          </w:tcPr>
          <w:p w:rsidR="000A065F" w:rsidRDefault="00BF1C7D">
            <w:pPr>
              <w:jc w:val="both"/>
              <w:rPr>
                <w:rFonts w:ascii="Arial" w:eastAsia="Arial" w:hAnsi="Arial" w:cs="Arial"/>
              </w:rPr>
            </w:pPr>
            <w:r>
              <w:rPr>
                <w:rFonts w:ascii="Arial" w:eastAsia="Arial" w:hAnsi="Arial" w:cs="Arial"/>
              </w:rPr>
              <w:lastRenderedPageBreak/>
              <w:t xml:space="preserve">Se cambia la numeración del artículo, se le agrega el título, se cambia la </w:t>
            </w:r>
            <w:r>
              <w:rPr>
                <w:rFonts w:ascii="Arial" w:eastAsia="Arial" w:hAnsi="Arial" w:cs="Arial"/>
              </w:rPr>
              <w:lastRenderedPageBreak/>
              <w:t xml:space="preserve">redacción del mismo y se le agrega un parágrafo. </w:t>
            </w:r>
          </w:p>
        </w:tc>
      </w:tr>
      <w:tr w:rsidR="000A065F">
        <w:trPr>
          <w:trHeight w:val="2618"/>
        </w:trPr>
        <w:tc>
          <w:tcPr>
            <w:tcW w:w="3405" w:type="dxa"/>
          </w:tcPr>
          <w:p w:rsidR="000A065F" w:rsidRDefault="00BF1C7D">
            <w:pPr>
              <w:jc w:val="both"/>
              <w:rPr>
                <w:rFonts w:ascii="Arial" w:eastAsia="Arial" w:hAnsi="Arial" w:cs="Arial"/>
              </w:rPr>
            </w:pPr>
            <w:r>
              <w:rPr>
                <w:rFonts w:ascii="Arial" w:eastAsia="Arial" w:hAnsi="Arial" w:cs="Arial"/>
                <w:b/>
              </w:rPr>
              <w:lastRenderedPageBreak/>
              <w:t xml:space="preserve">ARTÍCULO 6. </w:t>
            </w:r>
            <w:r>
              <w:rPr>
                <w:rFonts w:ascii="Arial" w:eastAsia="Arial" w:hAnsi="Arial" w:cs="Arial"/>
              </w:rPr>
              <w:t>La Administración Distrital establecerá programas de sensibilización y capacitación a servidoras y servidores públicos de las entidades distritales, en atención integral y restablecimiento de los derechos a las mujeres habitantes de calle, con enfoque de género y diferencial.</w:t>
            </w:r>
          </w:p>
        </w:tc>
        <w:tc>
          <w:tcPr>
            <w:tcW w:w="3540" w:type="dxa"/>
          </w:tcPr>
          <w:p w:rsidR="000A065F" w:rsidRDefault="00BF1C7D">
            <w:pPr>
              <w:jc w:val="both"/>
              <w:rPr>
                <w:rFonts w:ascii="Arial" w:eastAsia="Arial" w:hAnsi="Arial" w:cs="Arial"/>
                <w:b/>
              </w:rPr>
            </w:pPr>
            <w:r>
              <w:rPr>
                <w:rFonts w:ascii="Arial" w:eastAsia="Arial" w:hAnsi="Arial" w:cs="Arial"/>
                <w:b/>
              </w:rPr>
              <w:t>ARTÍCULO 7</w:t>
            </w:r>
            <w:r>
              <w:rPr>
                <w:rFonts w:ascii="Arial" w:eastAsia="Arial" w:hAnsi="Arial" w:cs="Arial"/>
              </w:rPr>
              <w:t xml:space="preserve">. </w:t>
            </w:r>
            <w:r>
              <w:rPr>
                <w:rFonts w:ascii="Arial" w:eastAsia="Arial" w:hAnsi="Arial" w:cs="Arial"/>
                <w:b/>
              </w:rPr>
              <w:t xml:space="preserve">CAPACITACIÓN A SERVIDORES PÚBLICOS. </w:t>
            </w:r>
            <w:r>
              <w:rPr>
                <w:rFonts w:ascii="Arial" w:eastAsia="Arial" w:hAnsi="Arial" w:cs="Arial"/>
              </w:rPr>
              <w:t xml:space="preserve">La Administración Distrital establecerá programas de sensibilización y capacitación a servidoras, servidores públicos y </w:t>
            </w:r>
            <w:r>
              <w:rPr>
                <w:rFonts w:ascii="Arial" w:eastAsia="Arial" w:hAnsi="Arial" w:cs="Arial"/>
                <w:u w:val="single"/>
              </w:rPr>
              <w:t>contratistas</w:t>
            </w:r>
            <w:r>
              <w:rPr>
                <w:rFonts w:ascii="Arial" w:eastAsia="Arial" w:hAnsi="Arial" w:cs="Arial"/>
              </w:rPr>
              <w:t xml:space="preserve"> de las entidades distritales, en atención integral y restablecimiento de los derechos a las mujeres habitantes de calle, con enfoque de género y diferencial.</w:t>
            </w:r>
          </w:p>
          <w:p w:rsidR="000A065F" w:rsidRDefault="000A065F">
            <w:pPr>
              <w:jc w:val="both"/>
              <w:rPr>
                <w:rFonts w:ascii="Arial" w:eastAsia="Arial" w:hAnsi="Arial" w:cs="Arial"/>
              </w:rPr>
            </w:pPr>
          </w:p>
          <w:p w:rsidR="000A065F" w:rsidRDefault="000A065F">
            <w:pPr>
              <w:jc w:val="both"/>
              <w:rPr>
                <w:rFonts w:ascii="Arial" w:eastAsia="Arial" w:hAnsi="Arial" w:cs="Arial"/>
              </w:rPr>
            </w:pPr>
          </w:p>
          <w:p w:rsidR="000A065F" w:rsidRDefault="000A065F">
            <w:pPr>
              <w:jc w:val="both"/>
              <w:rPr>
                <w:rFonts w:ascii="Arial" w:eastAsia="Arial" w:hAnsi="Arial" w:cs="Arial"/>
              </w:rPr>
            </w:pPr>
          </w:p>
          <w:p w:rsidR="000A065F" w:rsidRDefault="000A065F">
            <w:pPr>
              <w:jc w:val="both"/>
              <w:rPr>
                <w:rFonts w:ascii="Arial" w:eastAsia="Arial" w:hAnsi="Arial" w:cs="Arial"/>
              </w:rPr>
            </w:pPr>
          </w:p>
          <w:p w:rsidR="000A065F" w:rsidRDefault="000A065F">
            <w:pPr>
              <w:jc w:val="both"/>
              <w:rPr>
                <w:rFonts w:ascii="Arial" w:eastAsia="Arial" w:hAnsi="Arial" w:cs="Arial"/>
              </w:rPr>
            </w:pPr>
          </w:p>
          <w:p w:rsidR="000A065F" w:rsidRDefault="000A065F">
            <w:pPr>
              <w:jc w:val="both"/>
              <w:rPr>
                <w:rFonts w:ascii="Arial" w:eastAsia="Arial" w:hAnsi="Arial" w:cs="Arial"/>
              </w:rPr>
            </w:pPr>
          </w:p>
          <w:p w:rsidR="000A065F" w:rsidRDefault="000A065F">
            <w:pPr>
              <w:jc w:val="both"/>
              <w:rPr>
                <w:rFonts w:ascii="Arial" w:eastAsia="Arial" w:hAnsi="Arial" w:cs="Arial"/>
              </w:rPr>
            </w:pPr>
          </w:p>
          <w:p w:rsidR="000A065F" w:rsidRDefault="000A065F">
            <w:pPr>
              <w:jc w:val="both"/>
              <w:rPr>
                <w:rFonts w:ascii="Arial" w:eastAsia="Arial" w:hAnsi="Arial" w:cs="Arial"/>
              </w:rPr>
            </w:pPr>
          </w:p>
          <w:p w:rsidR="000A065F" w:rsidRDefault="000A065F">
            <w:pPr>
              <w:jc w:val="both"/>
              <w:rPr>
                <w:rFonts w:ascii="Arial" w:eastAsia="Arial" w:hAnsi="Arial" w:cs="Arial"/>
              </w:rPr>
            </w:pPr>
          </w:p>
          <w:p w:rsidR="000A065F" w:rsidRDefault="000A065F">
            <w:pPr>
              <w:jc w:val="both"/>
              <w:rPr>
                <w:rFonts w:ascii="Arial" w:eastAsia="Arial" w:hAnsi="Arial" w:cs="Arial"/>
              </w:rPr>
            </w:pPr>
          </w:p>
          <w:p w:rsidR="000A065F" w:rsidRDefault="000A065F">
            <w:pPr>
              <w:jc w:val="both"/>
              <w:rPr>
                <w:rFonts w:ascii="Arial" w:eastAsia="Arial" w:hAnsi="Arial" w:cs="Arial"/>
              </w:rPr>
            </w:pPr>
          </w:p>
          <w:p w:rsidR="000A065F" w:rsidRDefault="000A065F">
            <w:pPr>
              <w:jc w:val="both"/>
              <w:rPr>
                <w:rFonts w:ascii="Arial" w:eastAsia="Arial" w:hAnsi="Arial" w:cs="Arial"/>
              </w:rPr>
            </w:pPr>
          </w:p>
          <w:p w:rsidR="000A065F" w:rsidRDefault="000A065F">
            <w:pPr>
              <w:jc w:val="both"/>
              <w:rPr>
                <w:rFonts w:ascii="Arial" w:eastAsia="Arial" w:hAnsi="Arial" w:cs="Arial"/>
              </w:rPr>
            </w:pPr>
          </w:p>
          <w:p w:rsidR="000A065F" w:rsidRDefault="000A065F">
            <w:pPr>
              <w:jc w:val="both"/>
              <w:rPr>
                <w:rFonts w:ascii="Arial" w:eastAsia="Arial" w:hAnsi="Arial" w:cs="Arial"/>
              </w:rPr>
            </w:pPr>
          </w:p>
          <w:p w:rsidR="000A065F" w:rsidRDefault="000A065F">
            <w:pPr>
              <w:jc w:val="both"/>
              <w:rPr>
                <w:rFonts w:ascii="Arial" w:eastAsia="Arial" w:hAnsi="Arial" w:cs="Arial"/>
              </w:rPr>
            </w:pPr>
          </w:p>
        </w:tc>
        <w:tc>
          <w:tcPr>
            <w:tcW w:w="2850" w:type="dxa"/>
          </w:tcPr>
          <w:p w:rsidR="000A065F" w:rsidRDefault="00BF1C7D">
            <w:pPr>
              <w:jc w:val="both"/>
              <w:rPr>
                <w:rFonts w:ascii="Arial" w:eastAsia="Arial" w:hAnsi="Arial" w:cs="Arial"/>
              </w:rPr>
            </w:pPr>
            <w:r>
              <w:rPr>
                <w:rFonts w:ascii="Arial" w:eastAsia="Arial" w:hAnsi="Arial" w:cs="Arial"/>
              </w:rPr>
              <w:lastRenderedPageBreak/>
              <w:t xml:space="preserve">Se cambia la numeración del artículo, se le agrega el título y se cambia la redacción del artículo. </w:t>
            </w:r>
          </w:p>
        </w:tc>
      </w:tr>
      <w:tr w:rsidR="000A065F">
        <w:trPr>
          <w:trHeight w:val="2618"/>
        </w:trPr>
        <w:tc>
          <w:tcPr>
            <w:tcW w:w="3405" w:type="dxa"/>
          </w:tcPr>
          <w:p w:rsidR="000A065F" w:rsidRDefault="00BF1C7D">
            <w:pPr>
              <w:shd w:val="clear" w:color="auto" w:fill="FFFFFF"/>
              <w:jc w:val="both"/>
              <w:rPr>
                <w:rFonts w:ascii="Arial" w:eastAsia="Arial" w:hAnsi="Arial" w:cs="Arial"/>
              </w:rPr>
            </w:pPr>
            <w:r>
              <w:rPr>
                <w:rFonts w:ascii="Arial" w:eastAsia="Arial" w:hAnsi="Arial" w:cs="Arial"/>
                <w:b/>
              </w:rPr>
              <w:lastRenderedPageBreak/>
              <w:t>ARTÍCULO 7.</w:t>
            </w:r>
            <w:r>
              <w:rPr>
                <w:rFonts w:ascii="Arial" w:eastAsia="Arial" w:hAnsi="Arial" w:cs="Arial"/>
              </w:rPr>
              <w:t> La “</w:t>
            </w:r>
            <w:r>
              <w:rPr>
                <w:rFonts w:ascii="Arial" w:eastAsia="Arial" w:hAnsi="Arial" w:cs="Arial"/>
                <w:i/>
              </w:rPr>
              <w:t>Ruta de Atención  Integral para  Mujeres Habitantes de Calle”</w:t>
            </w:r>
            <w:r>
              <w:rPr>
                <w:rFonts w:ascii="Arial" w:eastAsia="Arial" w:hAnsi="Arial" w:cs="Arial"/>
              </w:rPr>
              <w:t xml:space="preserve"> será incluida en todos los sistemas, consejos y espacios de articulación que comprendan temas de prevención y atención a mujeres y a ciudadanos habitantes de calle; estableciendo espacios específicos para mujeres habitantes de calle.</w:t>
            </w:r>
          </w:p>
          <w:p w:rsidR="000A065F" w:rsidRDefault="000A065F">
            <w:pPr>
              <w:jc w:val="both"/>
              <w:rPr>
                <w:rFonts w:ascii="Arial" w:eastAsia="Arial" w:hAnsi="Arial" w:cs="Arial"/>
                <w:b/>
              </w:rPr>
            </w:pPr>
          </w:p>
        </w:tc>
        <w:tc>
          <w:tcPr>
            <w:tcW w:w="3540" w:type="dxa"/>
          </w:tcPr>
          <w:p w:rsidR="000A065F" w:rsidRDefault="000A065F">
            <w:pPr>
              <w:jc w:val="both"/>
              <w:rPr>
                <w:rFonts w:ascii="Arial" w:eastAsia="Arial" w:hAnsi="Arial" w:cs="Arial"/>
              </w:rPr>
            </w:pPr>
          </w:p>
        </w:tc>
        <w:tc>
          <w:tcPr>
            <w:tcW w:w="2850" w:type="dxa"/>
          </w:tcPr>
          <w:p w:rsidR="000A065F" w:rsidRDefault="00BF1C7D">
            <w:pPr>
              <w:jc w:val="both"/>
              <w:rPr>
                <w:rFonts w:ascii="Arial" w:eastAsia="Arial" w:hAnsi="Arial" w:cs="Arial"/>
              </w:rPr>
            </w:pPr>
            <w:r>
              <w:rPr>
                <w:rFonts w:ascii="Arial" w:eastAsia="Arial" w:hAnsi="Arial" w:cs="Arial"/>
              </w:rPr>
              <w:t>Se elimina este artículo, este se incluye como parágrafo en el artículo 7.</w:t>
            </w:r>
          </w:p>
        </w:tc>
      </w:tr>
      <w:tr w:rsidR="000A065F">
        <w:trPr>
          <w:trHeight w:val="2618"/>
        </w:trPr>
        <w:tc>
          <w:tcPr>
            <w:tcW w:w="3405" w:type="dxa"/>
          </w:tcPr>
          <w:p w:rsidR="000A065F" w:rsidRDefault="00BF1C7D">
            <w:pPr>
              <w:shd w:val="clear" w:color="auto" w:fill="FFFFFF"/>
              <w:jc w:val="both"/>
              <w:rPr>
                <w:rFonts w:ascii="Arial" w:eastAsia="Arial" w:hAnsi="Arial" w:cs="Arial"/>
              </w:rPr>
            </w:pPr>
            <w:r>
              <w:rPr>
                <w:rFonts w:ascii="Arial" w:eastAsia="Arial" w:hAnsi="Arial" w:cs="Arial"/>
                <w:b/>
              </w:rPr>
              <w:t xml:space="preserve">ARTÍCULO 8. </w:t>
            </w:r>
            <w:r>
              <w:rPr>
                <w:rFonts w:ascii="Arial" w:eastAsia="Arial" w:hAnsi="Arial" w:cs="Arial"/>
              </w:rPr>
              <w:t>La Administración Distrital tendrá un plazo de 6 meses, a partir de la fecha de publicación del presente Acuerdo, para la expedición del Decreto Reglamentario que desarrolle la “</w:t>
            </w:r>
            <w:r>
              <w:rPr>
                <w:rFonts w:ascii="Arial" w:eastAsia="Arial" w:hAnsi="Arial" w:cs="Arial"/>
                <w:i/>
              </w:rPr>
              <w:t>Ruta de Atención  Integral para  Mujeres Habitantes de Calle”</w:t>
            </w:r>
            <w:r>
              <w:rPr>
                <w:rFonts w:ascii="Arial" w:eastAsia="Arial" w:hAnsi="Arial" w:cs="Arial"/>
              </w:rPr>
              <w:t>. De la misma forma, las entidades distritales que formen parte de la “</w:t>
            </w:r>
            <w:r>
              <w:rPr>
                <w:rFonts w:ascii="Arial" w:eastAsia="Arial" w:hAnsi="Arial" w:cs="Arial"/>
                <w:i/>
              </w:rPr>
              <w:t>Ruta de Atención Integral para Mujeres Habitantes de Calle”</w:t>
            </w:r>
            <w:r>
              <w:rPr>
                <w:rFonts w:ascii="Arial" w:eastAsia="Arial" w:hAnsi="Arial" w:cs="Arial"/>
              </w:rPr>
              <w:t>, entregarán anualmente un informe al Concejo de Bogotá donde se observe el avance de la ruta, los programas y las metas que comprenden en la garantía y restablecimiento de sus derechos.</w:t>
            </w:r>
          </w:p>
        </w:tc>
        <w:tc>
          <w:tcPr>
            <w:tcW w:w="3540" w:type="dxa"/>
          </w:tcPr>
          <w:p w:rsidR="000A065F" w:rsidRDefault="00BF1C7D">
            <w:pPr>
              <w:jc w:val="both"/>
              <w:rPr>
                <w:rFonts w:ascii="Arial" w:eastAsia="Arial" w:hAnsi="Arial" w:cs="Arial"/>
              </w:rPr>
            </w:pPr>
            <w:r>
              <w:rPr>
                <w:rFonts w:ascii="Arial" w:eastAsia="Arial" w:hAnsi="Arial" w:cs="Arial"/>
                <w:b/>
              </w:rPr>
              <w:t xml:space="preserve">ARTÍCULO 6. IMPLEMENTACIÓN </w:t>
            </w:r>
            <w:r>
              <w:rPr>
                <w:rFonts w:ascii="Arial" w:eastAsia="Arial" w:hAnsi="Arial" w:cs="Arial"/>
              </w:rPr>
              <w:t>La Administración Distrital tendrá un plazo de 6 meses, a partir de la fecha de publicación del presente Acuerdo, para la expedición del Decreto Reglamentario que desarrolle la “</w:t>
            </w:r>
            <w:r>
              <w:rPr>
                <w:rFonts w:ascii="Arial" w:eastAsia="Arial" w:hAnsi="Arial" w:cs="Arial"/>
                <w:i/>
              </w:rPr>
              <w:t>Ruta de Atención  Integral para  Mujeres Habitantes de Calle”</w:t>
            </w:r>
            <w:r>
              <w:rPr>
                <w:rFonts w:ascii="Arial" w:eastAsia="Arial" w:hAnsi="Arial" w:cs="Arial"/>
              </w:rPr>
              <w:t>. De la misma forma, las entidades que integran la Política Pública Distrital del Fenómeno de Habitabilidad en Calle,  entregarán anualmente un informe al Concejo de Bogotá donde se observe el avance de la ruta, los programas y las metas que comprenden en la garantía y restablecimiento de sus derechos.</w:t>
            </w:r>
          </w:p>
        </w:tc>
        <w:tc>
          <w:tcPr>
            <w:tcW w:w="2850" w:type="dxa"/>
          </w:tcPr>
          <w:p w:rsidR="000A065F" w:rsidRDefault="00BF1C7D">
            <w:pPr>
              <w:jc w:val="both"/>
              <w:rPr>
                <w:rFonts w:ascii="Arial" w:eastAsia="Arial" w:hAnsi="Arial" w:cs="Arial"/>
              </w:rPr>
            </w:pPr>
            <w:r>
              <w:rPr>
                <w:rFonts w:ascii="Arial" w:eastAsia="Arial" w:hAnsi="Arial" w:cs="Arial"/>
              </w:rPr>
              <w:t xml:space="preserve">Se cambia la numeración del artículo, se le agrega el título y se cambia la redacción. </w:t>
            </w:r>
          </w:p>
        </w:tc>
      </w:tr>
      <w:tr w:rsidR="000A065F">
        <w:trPr>
          <w:trHeight w:val="2618"/>
        </w:trPr>
        <w:tc>
          <w:tcPr>
            <w:tcW w:w="3405" w:type="dxa"/>
          </w:tcPr>
          <w:p w:rsidR="000A065F" w:rsidRDefault="00BF1C7D">
            <w:pPr>
              <w:shd w:val="clear" w:color="auto" w:fill="FFFFFF"/>
              <w:jc w:val="both"/>
              <w:rPr>
                <w:rFonts w:ascii="Arial" w:eastAsia="Arial" w:hAnsi="Arial" w:cs="Arial"/>
              </w:rPr>
            </w:pPr>
            <w:r>
              <w:rPr>
                <w:rFonts w:ascii="Arial" w:eastAsia="Arial" w:hAnsi="Arial" w:cs="Arial"/>
                <w:b/>
              </w:rPr>
              <w:lastRenderedPageBreak/>
              <w:t>ARTÍCULO 9.-</w:t>
            </w:r>
            <w:r>
              <w:rPr>
                <w:rFonts w:ascii="Arial" w:eastAsia="Arial" w:hAnsi="Arial" w:cs="Arial"/>
              </w:rPr>
              <w:t> El presente Acuerdo rige a partir de la fecha de su publicación.</w:t>
            </w:r>
          </w:p>
          <w:p w:rsidR="000A065F" w:rsidRDefault="000A065F">
            <w:pPr>
              <w:jc w:val="both"/>
              <w:rPr>
                <w:rFonts w:ascii="Arial" w:eastAsia="Arial" w:hAnsi="Arial" w:cs="Arial"/>
                <w:b/>
              </w:rPr>
            </w:pPr>
          </w:p>
        </w:tc>
        <w:tc>
          <w:tcPr>
            <w:tcW w:w="3540" w:type="dxa"/>
          </w:tcPr>
          <w:p w:rsidR="000A065F" w:rsidRDefault="00BF1C7D">
            <w:pPr>
              <w:jc w:val="both"/>
              <w:rPr>
                <w:rFonts w:ascii="Arial" w:eastAsia="Arial" w:hAnsi="Arial" w:cs="Arial"/>
              </w:rPr>
            </w:pPr>
            <w:r>
              <w:rPr>
                <w:rFonts w:ascii="Arial" w:eastAsia="Arial" w:hAnsi="Arial" w:cs="Arial"/>
                <w:b/>
              </w:rPr>
              <w:t>ARTÍCULO 7. VIGENCIA</w:t>
            </w:r>
            <w:r>
              <w:rPr>
                <w:rFonts w:ascii="Arial" w:eastAsia="Arial" w:hAnsi="Arial" w:cs="Arial"/>
              </w:rPr>
              <w:t>. El presente Acuerdo rige a partir de la fecha de su publicación.</w:t>
            </w:r>
          </w:p>
          <w:p w:rsidR="000A065F" w:rsidRDefault="000A065F">
            <w:pPr>
              <w:jc w:val="both"/>
              <w:rPr>
                <w:rFonts w:ascii="Arial" w:eastAsia="Arial" w:hAnsi="Arial" w:cs="Arial"/>
              </w:rPr>
            </w:pPr>
          </w:p>
        </w:tc>
        <w:tc>
          <w:tcPr>
            <w:tcW w:w="2850" w:type="dxa"/>
          </w:tcPr>
          <w:p w:rsidR="000A065F" w:rsidRDefault="00BF1C7D">
            <w:pPr>
              <w:jc w:val="both"/>
              <w:rPr>
                <w:rFonts w:ascii="Arial" w:eastAsia="Arial" w:hAnsi="Arial" w:cs="Arial"/>
              </w:rPr>
            </w:pPr>
            <w:r>
              <w:rPr>
                <w:rFonts w:ascii="Arial" w:eastAsia="Arial" w:hAnsi="Arial" w:cs="Arial"/>
              </w:rPr>
              <w:t xml:space="preserve">Se cambia la numeración del artículo y se le agrega el título </w:t>
            </w:r>
          </w:p>
        </w:tc>
      </w:tr>
    </w:tbl>
    <w:p w:rsidR="000A065F" w:rsidRDefault="000A065F">
      <w:pPr>
        <w:jc w:val="both"/>
        <w:rPr>
          <w:rFonts w:ascii="Arial" w:eastAsia="Arial" w:hAnsi="Arial" w:cs="Arial"/>
          <w:b/>
        </w:rPr>
      </w:pPr>
    </w:p>
    <w:p w:rsidR="000A065F" w:rsidRDefault="000A065F">
      <w:pPr>
        <w:jc w:val="both"/>
        <w:rPr>
          <w:rFonts w:ascii="Arial" w:eastAsia="Arial" w:hAnsi="Arial" w:cs="Arial"/>
          <w:b/>
          <w:shd w:val="clear" w:color="auto" w:fill="FF9900"/>
        </w:rPr>
      </w:pPr>
    </w:p>
    <w:p w:rsidR="000A065F" w:rsidRDefault="00BF1C7D">
      <w:pPr>
        <w:jc w:val="center"/>
        <w:rPr>
          <w:rFonts w:ascii="Arial" w:eastAsia="Arial" w:hAnsi="Arial" w:cs="Arial"/>
          <w:b/>
        </w:rPr>
      </w:pPr>
      <w:r>
        <w:rPr>
          <w:rFonts w:ascii="Arial" w:eastAsia="Arial" w:hAnsi="Arial" w:cs="Arial"/>
          <w:b/>
        </w:rPr>
        <w:t xml:space="preserve">IX. TEXTO PROPUESTO PARA PRIMER DEBATE CON MODIFICACIONES </w:t>
      </w:r>
    </w:p>
    <w:p w:rsidR="000A065F" w:rsidRDefault="00BF1C7D">
      <w:pPr>
        <w:jc w:val="center"/>
        <w:rPr>
          <w:rFonts w:ascii="Arial" w:eastAsia="Arial" w:hAnsi="Arial" w:cs="Arial"/>
          <w:b/>
        </w:rPr>
      </w:pPr>
      <w:r>
        <w:rPr>
          <w:rFonts w:ascii="Arial" w:eastAsia="Arial" w:hAnsi="Arial" w:cs="Arial"/>
          <w:b/>
        </w:rPr>
        <w:t>Proyecto de Acuerdo Nº 192 de 2025</w:t>
      </w:r>
    </w:p>
    <w:p w:rsidR="000A065F" w:rsidRDefault="00BF1C7D">
      <w:pPr>
        <w:tabs>
          <w:tab w:val="left" w:pos="1935"/>
        </w:tabs>
        <w:spacing w:after="0" w:line="240" w:lineRule="auto"/>
        <w:jc w:val="center"/>
        <w:rPr>
          <w:rFonts w:ascii="Arial" w:eastAsia="Arial" w:hAnsi="Arial" w:cs="Arial"/>
          <w:b/>
          <w:color w:val="222222"/>
          <w:sz w:val="24"/>
          <w:szCs w:val="24"/>
        </w:rPr>
      </w:pPr>
      <w:r>
        <w:rPr>
          <w:rFonts w:ascii="Arial" w:eastAsia="Arial" w:hAnsi="Arial" w:cs="Arial"/>
          <w:b/>
          <w:sz w:val="24"/>
          <w:szCs w:val="24"/>
        </w:rPr>
        <w:t>“POR MEDIO DEL CUAL SE CREA LA RUTA DE ATENCIÓN INTEGRAL PARA MUJERES HABITANTES DE CALLE EN EL DISTRITO CAPITAL Y SE DICTAN OTRAS DISPOSICIONES”</w:t>
      </w:r>
    </w:p>
    <w:p w:rsidR="000A065F" w:rsidRDefault="000A065F">
      <w:pPr>
        <w:spacing w:after="0" w:line="240" w:lineRule="auto"/>
        <w:jc w:val="both"/>
        <w:rPr>
          <w:rFonts w:ascii="Arial" w:eastAsia="Arial" w:hAnsi="Arial" w:cs="Arial"/>
          <w:b/>
        </w:rPr>
      </w:pPr>
    </w:p>
    <w:p w:rsidR="000A065F" w:rsidRDefault="00BF1C7D">
      <w:pPr>
        <w:shd w:val="clear" w:color="auto" w:fill="FFFFFF"/>
        <w:spacing w:after="0" w:line="240" w:lineRule="auto"/>
        <w:jc w:val="center"/>
        <w:rPr>
          <w:rFonts w:ascii="Arial" w:eastAsia="Arial" w:hAnsi="Arial" w:cs="Arial"/>
          <w:color w:val="222222"/>
          <w:sz w:val="24"/>
          <w:szCs w:val="24"/>
        </w:rPr>
      </w:pPr>
      <w:r>
        <w:rPr>
          <w:rFonts w:ascii="Arial" w:eastAsia="Arial" w:hAnsi="Arial" w:cs="Arial"/>
          <w:sz w:val="24"/>
          <w:szCs w:val="24"/>
        </w:rPr>
        <w:t>Con fundamento en lo dispuesto en la Carta Política, El Estatuto Orgánico del Distrito Capital, Decreto Ley 1421 de 1993 artículo 12 numerales 1 y 25.</w:t>
      </w:r>
    </w:p>
    <w:p w:rsidR="000A065F" w:rsidRDefault="00BF1C7D">
      <w:pPr>
        <w:shd w:val="clear" w:color="auto" w:fill="FFFFFF"/>
        <w:spacing w:after="0" w:line="240" w:lineRule="auto"/>
        <w:jc w:val="center"/>
        <w:rPr>
          <w:rFonts w:ascii="Arial" w:eastAsia="Arial" w:hAnsi="Arial" w:cs="Arial"/>
          <w:color w:val="222222"/>
          <w:sz w:val="24"/>
          <w:szCs w:val="24"/>
        </w:rPr>
      </w:pPr>
      <w:r>
        <w:rPr>
          <w:rFonts w:ascii="Arial" w:eastAsia="Arial" w:hAnsi="Arial" w:cs="Arial"/>
          <w:sz w:val="24"/>
          <w:szCs w:val="24"/>
        </w:rPr>
        <w:t> </w:t>
      </w:r>
    </w:p>
    <w:p w:rsidR="000A065F" w:rsidRDefault="00BF1C7D">
      <w:pPr>
        <w:shd w:val="clear" w:color="auto" w:fill="FFFFFF"/>
        <w:spacing w:after="0" w:line="240" w:lineRule="auto"/>
        <w:jc w:val="center"/>
        <w:rPr>
          <w:rFonts w:ascii="Arial" w:eastAsia="Arial" w:hAnsi="Arial" w:cs="Arial"/>
          <w:color w:val="222222"/>
          <w:sz w:val="24"/>
          <w:szCs w:val="24"/>
        </w:rPr>
      </w:pPr>
      <w:r>
        <w:rPr>
          <w:rFonts w:ascii="Arial" w:eastAsia="Arial" w:hAnsi="Arial" w:cs="Arial"/>
          <w:b/>
          <w:sz w:val="24"/>
          <w:szCs w:val="24"/>
        </w:rPr>
        <w:t>AC U E R D A</w:t>
      </w:r>
    </w:p>
    <w:p w:rsidR="000A065F" w:rsidRDefault="00BF1C7D">
      <w:pPr>
        <w:shd w:val="clear" w:color="auto" w:fill="FFFFFF"/>
        <w:spacing w:after="0" w:line="240" w:lineRule="auto"/>
        <w:jc w:val="both"/>
        <w:rPr>
          <w:rFonts w:ascii="Arial" w:eastAsia="Arial" w:hAnsi="Arial" w:cs="Arial"/>
          <w:color w:val="222222"/>
          <w:sz w:val="24"/>
          <w:szCs w:val="24"/>
        </w:rPr>
      </w:pPr>
      <w:r>
        <w:rPr>
          <w:rFonts w:ascii="Arial" w:eastAsia="Arial" w:hAnsi="Arial" w:cs="Arial"/>
          <w:sz w:val="24"/>
          <w:szCs w:val="24"/>
        </w:rPr>
        <w:t> </w:t>
      </w:r>
    </w:p>
    <w:p w:rsidR="000A065F" w:rsidRDefault="00BF1C7D">
      <w:pPr>
        <w:shd w:val="clear" w:color="auto" w:fill="FFFFFF"/>
        <w:spacing w:after="0" w:line="240" w:lineRule="auto"/>
        <w:jc w:val="both"/>
        <w:rPr>
          <w:rFonts w:ascii="Arial" w:eastAsia="Arial" w:hAnsi="Arial" w:cs="Arial"/>
        </w:rPr>
      </w:pPr>
      <w:r>
        <w:rPr>
          <w:rFonts w:ascii="Arial" w:eastAsia="Arial" w:hAnsi="Arial" w:cs="Arial"/>
          <w:b/>
        </w:rPr>
        <w:t>ARTÍCULO 1 OBJETO.</w:t>
      </w:r>
      <w:r>
        <w:rPr>
          <w:rFonts w:ascii="Arial" w:eastAsia="Arial" w:hAnsi="Arial" w:cs="Arial"/>
        </w:rPr>
        <w:t> Créase e inclúyase la</w:t>
      </w:r>
      <w:r>
        <w:rPr>
          <w:rFonts w:ascii="Arial" w:eastAsia="Arial" w:hAnsi="Arial" w:cs="Arial"/>
          <w:i/>
        </w:rPr>
        <w:t xml:space="preserve"> “Ruta de Atención Integral para Mujeres Habitantes de Calle”</w:t>
      </w:r>
      <w:r>
        <w:rPr>
          <w:rFonts w:ascii="Arial" w:eastAsia="Arial" w:hAnsi="Arial" w:cs="Arial"/>
        </w:rPr>
        <w:t xml:space="preserve"> en el Modelo Distrital para el Fenómeno de Habitabilidad en Calle, como un conjunto de acciones, medidas y dispositivos para visibilizar, proteger, restablecer y garantizar los derechos de las mujeres habitantes de calle. De la misma forma que se definirán programas y estrategias especiales para garantizar la atención diferencial y con enfoque de género.</w:t>
      </w:r>
    </w:p>
    <w:p w:rsidR="000A065F" w:rsidRDefault="00BF1C7D">
      <w:pPr>
        <w:shd w:val="clear" w:color="auto" w:fill="FFFFFF"/>
        <w:spacing w:after="0" w:line="240" w:lineRule="auto"/>
        <w:jc w:val="both"/>
        <w:rPr>
          <w:rFonts w:ascii="Arial" w:eastAsia="Arial" w:hAnsi="Arial" w:cs="Arial"/>
        </w:rPr>
      </w:pPr>
      <w:r>
        <w:rPr>
          <w:rFonts w:ascii="Arial" w:eastAsia="Arial" w:hAnsi="Arial" w:cs="Arial"/>
          <w:b/>
        </w:rPr>
        <w:t>Parágrafo 1:</w:t>
      </w:r>
      <w:r>
        <w:rPr>
          <w:rFonts w:ascii="Arial" w:eastAsia="Arial" w:hAnsi="Arial" w:cs="Arial"/>
        </w:rPr>
        <w:t xml:space="preserve"> La “Ruta de Atención Integral para Mujeres Habitantes de Calle” será coordinada por la Secretaría Distrital de Integración Social y buscará avanzar en la garantía de los derechos de la población de mujeres habitantes de calle, en el marco del cumplimiento de la Política Pública para el Fenómeno de Habitabilidad en Calle. </w:t>
      </w:r>
    </w:p>
    <w:p w:rsidR="000A065F" w:rsidRDefault="00BF1C7D">
      <w:pPr>
        <w:shd w:val="clear" w:color="auto" w:fill="FFFFFF"/>
        <w:spacing w:after="0" w:line="240" w:lineRule="auto"/>
        <w:jc w:val="both"/>
        <w:rPr>
          <w:rFonts w:ascii="Arial" w:eastAsia="Arial" w:hAnsi="Arial" w:cs="Arial"/>
          <w:b/>
        </w:rPr>
      </w:pPr>
      <w:r>
        <w:rPr>
          <w:rFonts w:ascii="Arial" w:eastAsia="Arial" w:hAnsi="Arial" w:cs="Arial"/>
          <w:b/>
        </w:rPr>
        <w:t>Parágrafo 2:</w:t>
      </w:r>
      <w:r>
        <w:rPr>
          <w:rFonts w:ascii="Arial" w:eastAsia="Arial" w:hAnsi="Arial" w:cs="Arial"/>
        </w:rPr>
        <w:t xml:space="preserve"> En los casos que se requiera, la Administración Distrital, bajo los lineamientos del Instituto Distrital de Protección y Bienestar Animal, en articulación con la Secretaría Distrital de Integración Social, establecerán el manejo adecuado de los animales de compañía, bajo el entendido de que hacen parte de su cotidianidad y son soporte afectivo para esta población.</w:t>
      </w:r>
    </w:p>
    <w:p w:rsidR="000A065F" w:rsidRDefault="000A065F">
      <w:pPr>
        <w:rPr>
          <w:rFonts w:ascii="Arial" w:eastAsia="Arial" w:hAnsi="Arial" w:cs="Arial"/>
          <w:b/>
        </w:rPr>
      </w:pPr>
    </w:p>
    <w:p w:rsidR="000A065F" w:rsidRDefault="00BF1C7D">
      <w:pPr>
        <w:spacing w:after="0" w:line="240" w:lineRule="auto"/>
        <w:jc w:val="both"/>
        <w:rPr>
          <w:rFonts w:ascii="Arial" w:eastAsia="Arial" w:hAnsi="Arial" w:cs="Arial"/>
          <w:highlight w:val="white"/>
        </w:rPr>
      </w:pPr>
      <w:r>
        <w:rPr>
          <w:rFonts w:ascii="Arial" w:eastAsia="Arial" w:hAnsi="Arial" w:cs="Arial"/>
          <w:b/>
          <w:highlight w:val="white"/>
        </w:rPr>
        <w:t xml:space="preserve">ARTÍCULO 2. CARACTERIZACIÓN. </w:t>
      </w:r>
      <w:r>
        <w:rPr>
          <w:rFonts w:ascii="Arial" w:eastAsia="Arial" w:hAnsi="Arial" w:cs="Arial"/>
          <w:highlight w:val="white"/>
        </w:rPr>
        <w:t xml:space="preserve">La Administración Distrital establecerá un proceso permanente de caracterización de las mujeres habitantes de calle, con un enfoque </w:t>
      </w:r>
      <w:r>
        <w:rPr>
          <w:rFonts w:ascii="Arial" w:eastAsia="Arial" w:hAnsi="Arial" w:cs="Arial"/>
          <w:highlight w:val="white"/>
        </w:rPr>
        <w:lastRenderedPageBreak/>
        <w:t xml:space="preserve">diferencial que permita identificar sus condiciones físicas, psicológicas, económicas y sociales. Este proceso también incluirá la identificación de mujeres en alto riesgo de habitar la calle, con el fin de prevenir y diagnosticar cualquier vulneración de sus derechos y activar mecanismos de respuesta efectiva. </w:t>
      </w:r>
    </w:p>
    <w:p w:rsidR="000A065F" w:rsidRDefault="000A065F">
      <w:pPr>
        <w:spacing w:after="0" w:line="240" w:lineRule="auto"/>
        <w:jc w:val="both"/>
        <w:rPr>
          <w:rFonts w:ascii="Arial" w:eastAsia="Arial" w:hAnsi="Arial" w:cs="Arial"/>
          <w:highlight w:val="white"/>
        </w:rPr>
      </w:pPr>
    </w:p>
    <w:p w:rsidR="000A065F" w:rsidRDefault="00BF1C7D">
      <w:pPr>
        <w:spacing w:after="0" w:line="240" w:lineRule="auto"/>
        <w:jc w:val="both"/>
        <w:rPr>
          <w:rFonts w:ascii="Arial" w:eastAsia="Arial" w:hAnsi="Arial" w:cs="Arial"/>
        </w:rPr>
      </w:pPr>
      <w:r>
        <w:rPr>
          <w:rFonts w:ascii="Arial" w:eastAsia="Arial" w:hAnsi="Arial" w:cs="Arial"/>
          <w:b/>
        </w:rPr>
        <w:t xml:space="preserve">ARTÍCULO 3 LINEAMIENTOS. </w:t>
      </w:r>
      <w:r>
        <w:rPr>
          <w:rFonts w:ascii="Arial" w:eastAsia="Arial" w:hAnsi="Arial" w:cs="Arial"/>
        </w:rPr>
        <w:t>La Administración Distrital, a través de las entidades encargadas de implementar la Política Pública Distrital para el fenómeno de habitabilidad en calle, establecerá en el modelo distrital, los mecanismos y estrategias intersectoriales de prevención integral dirigidos a las mujeres caracterizadas en alto riesgo de habitar calle.</w:t>
      </w:r>
    </w:p>
    <w:p w:rsidR="000A065F" w:rsidRDefault="000A065F">
      <w:pPr>
        <w:spacing w:after="0" w:line="240" w:lineRule="auto"/>
        <w:jc w:val="both"/>
        <w:rPr>
          <w:rFonts w:ascii="Arial" w:eastAsia="Arial" w:hAnsi="Arial" w:cs="Arial"/>
          <w:highlight w:val="white"/>
        </w:rPr>
      </w:pPr>
    </w:p>
    <w:p w:rsidR="000A065F" w:rsidRDefault="00BF1C7D">
      <w:pPr>
        <w:spacing w:after="0" w:line="240" w:lineRule="auto"/>
        <w:jc w:val="both"/>
        <w:rPr>
          <w:rFonts w:ascii="Arial" w:eastAsia="Arial" w:hAnsi="Arial" w:cs="Arial"/>
        </w:rPr>
      </w:pPr>
      <w:r>
        <w:rPr>
          <w:rFonts w:ascii="Arial" w:eastAsia="Arial" w:hAnsi="Arial" w:cs="Arial"/>
          <w:b/>
        </w:rPr>
        <w:t>ARTÍCULO 4.</w:t>
      </w:r>
      <w:r>
        <w:rPr>
          <w:rFonts w:ascii="Arial" w:eastAsia="Arial" w:hAnsi="Arial" w:cs="Arial"/>
        </w:rPr>
        <w:tab/>
      </w:r>
      <w:r>
        <w:rPr>
          <w:rFonts w:ascii="Arial" w:eastAsia="Arial" w:hAnsi="Arial" w:cs="Arial"/>
          <w:b/>
        </w:rPr>
        <w:t xml:space="preserve">OFERTA. </w:t>
      </w:r>
      <w:r>
        <w:rPr>
          <w:rFonts w:ascii="Arial" w:eastAsia="Arial" w:hAnsi="Arial" w:cs="Arial"/>
        </w:rPr>
        <w:t>La administración Distrital en cabeza de la Secretaría Distrital de Integración Social, propenderá la ampliación y fortalecimiento de la oferta de desarrollo de habilidades y capacidades de las mujeres  habitantes de calle en proceso de superación del fenómeno.</w:t>
      </w:r>
    </w:p>
    <w:p w:rsidR="000A065F" w:rsidRDefault="000A065F">
      <w:pPr>
        <w:spacing w:after="0" w:line="240" w:lineRule="auto"/>
        <w:jc w:val="both"/>
        <w:rPr>
          <w:rFonts w:ascii="Arial" w:eastAsia="Arial" w:hAnsi="Arial" w:cs="Arial"/>
        </w:rPr>
      </w:pPr>
    </w:p>
    <w:p w:rsidR="000A065F" w:rsidRDefault="00BF1C7D">
      <w:pPr>
        <w:spacing w:after="0" w:line="240" w:lineRule="auto"/>
        <w:jc w:val="both"/>
        <w:rPr>
          <w:rFonts w:ascii="Arial" w:eastAsia="Arial" w:hAnsi="Arial" w:cs="Arial"/>
        </w:rPr>
      </w:pPr>
      <w:r>
        <w:rPr>
          <w:rFonts w:ascii="Arial" w:eastAsia="Arial" w:hAnsi="Arial" w:cs="Arial"/>
          <w:b/>
        </w:rPr>
        <w:t xml:space="preserve">Parágrafo.  </w:t>
      </w:r>
      <w:r>
        <w:rPr>
          <w:rFonts w:ascii="Arial" w:eastAsia="Arial" w:hAnsi="Arial" w:cs="Arial"/>
        </w:rPr>
        <w:t xml:space="preserve">La administración Distrital propenderá vincular al sistema distrital de  cuidado y redes de apoyo entre mujeres en situación de calle y en superación del fenómeno con el fin de generar soluciones de autocuidado y protección. </w:t>
      </w:r>
    </w:p>
    <w:p w:rsidR="000A065F" w:rsidRDefault="000A065F">
      <w:pPr>
        <w:spacing w:after="0" w:line="240" w:lineRule="auto"/>
        <w:jc w:val="both"/>
        <w:rPr>
          <w:rFonts w:ascii="Arial" w:eastAsia="Arial" w:hAnsi="Arial" w:cs="Arial"/>
        </w:rPr>
      </w:pPr>
    </w:p>
    <w:p w:rsidR="000A065F" w:rsidRDefault="00BF1C7D">
      <w:pPr>
        <w:spacing w:after="0" w:line="240" w:lineRule="auto"/>
        <w:jc w:val="both"/>
        <w:rPr>
          <w:rFonts w:ascii="Arial" w:eastAsia="Arial" w:hAnsi="Arial" w:cs="Arial"/>
        </w:rPr>
      </w:pPr>
      <w:r>
        <w:rPr>
          <w:rFonts w:ascii="Arial" w:eastAsia="Arial" w:hAnsi="Arial" w:cs="Arial"/>
          <w:b/>
        </w:rPr>
        <w:t xml:space="preserve">ARTÍCULO 5. TRANSFORMAR IMAGINARIOS. </w:t>
      </w:r>
      <w:r>
        <w:rPr>
          <w:rFonts w:ascii="Arial" w:eastAsia="Arial" w:hAnsi="Arial" w:cs="Arial"/>
        </w:rPr>
        <w:t>Los planes y proyectos de la Política Distrital para el Fenómeno de Habitabilidad en Calle deberán incorporar estrategias de sensibilización y pedagogía para transformar imaginarios negativos sobre las mujeres habitantes de calle, reducir la discriminación y la inequidad, y facilitar mecanismos de resolución de conflictos en los territorios donde residen estas mujeres.</w:t>
      </w:r>
    </w:p>
    <w:p w:rsidR="000A065F" w:rsidRDefault="000A065F">
      <w:pPr>
        <w:spacing w:after="0" w:line="240" w:lineRule="auto"/>
        <w:jc w:val="both"/>
        <w:rPr>
          <w:rFonts w:ascii="Arial" w:eastAsia="Arial" w:hAnsi="Arial" w:cs="Arial"/>
        </w:rPr>
      </w:pPr>
    </w:p>
    <w:p w:rsidR="000A065F" w:rsidRDefault="00BF1C7D">
      <w:pPr>
        <w:spacing w:after="0" w:line="240" w:lineRule="auto"/>
        <w:jc w:val="both"/>
        <w:rPr>
          <w:rFonts w:ascii="Arial" w:eastAsia="Arial" w:hAnsi="Arial" w:cs="Arial"/>
        </w:rPr>
      </w:pPr>
      <w:r>
        <w:rPr>
          <w:rFonts w:ascii="Arial" w:eastAsia="Arial" w:hAnsi="Arial" w:cs="Arial"/>
          <w:b/>
        </w:rPr>
        <w:t xml:space="preserve">ARTÍCULO 6. COMPETENCIAS </w:t>
      </w:r>
      <w:r>
        <w:rPr>
          <w:rFonts w:ascii="Arial" w:eastAsia="Arial" w:hAnsi="Arial" w:cs="Arial"/>
        </w:rPr>
        <w:t>La Secretaría Distrital de Integración Social, el Instituto Distrital para la Protección de la Niñez y la Juventud, la Secretaría de la Mujer y la Secretaria Distrital de Salud, en articulación con los otros sectores de la Administración, dispondrán de un equipo interdisciplinario especializado de Contacto Activo que permita garantizar la aplicación y articulación de la ruta en los diferentes puntos de localización de las mujeres habitantes de calle y mujeres en riesgo de habitar calle.</w:t>
      </w:r>
    </w:p>
    <w:p w:rsidR="000A065F" w:rsidRDefault="000A065F">
      <w:pPr>
        <w:spacing w:after="0" w:line="240" w:lineRule="auto"/>
        <w:jc w:val="both"/>
        <w:rPr>
          <w:rFonts w:ascii="Arial" w:eastAsia="Arial" w:hAnsi="Arial" w:cs="Arial"/>
        </w:rPr>
      </w:pPr>
    </w:p>
    <w:p w:rsidR="000A065F" w:rsidRDefault="00BF1C7D">
      <w:pPr>
        <w:spacing w:after="0" w:line="240" w:lineRule="auto"/>
        <w:jc w:val="both"/>
        <w:rPr>
          <w:rFonts w:ascii="Arial" w:eastAsia="Arial" w:hAnsi="Arial" w:cs="Arial"/>
        </w:rPr>
      </w:pPr>
      <w:r>
        <w:rPr>
          <w:rFonts w:ascii="Arial" w:eastAsia="Arial" w:hAnsi="Arial" w:cs="Arial"/>
          <w:b/>
        </w:rPr>
        <w:t>Parágrafo.</w:t>
      </w:r>
      <w:r>
        <w:rPr>
          <w:rFonts w:ascii="Arial" w:eastAsia="Arial" w:hAnsi="Arial" w:cs="Arial"/>
        </w:rPr>
        <w:t> La “Ruta de Atención  Integral para  Mujeres Habitantes de Calle” será incluida en todos los sistemas, consejos y espacios de articulación que comprendan temas de prevención y atención a mujeres y a ciudadanos habitantes de calle; estableciendo espacios específicos para mujeres habitantes de calle.</w:t>
      </w:r>
    </w:p>
    <w:p w:rsidR="000A065F" w:rsidRDefault="000A065F">
      <w:pPr>
        <w:spacing w:after="0" w:line="240" w:lineRule="auto"/>
        <w:jc w:val="both"/>
        <w:rPr>
          <w:rFonts w:ascii="Arial" w:eastAsia="Arial" w:hAnsi="Arial" w:cs="Arial"/>
        </w:rPr>
      </w:pPr>
    </w:p>
    <w:p w:rsidR="000A065F" w:rsidRDefault="00BF1C7D">
      <w:pPr>
        <w:spacing w:after="0" w:line="240" w:lineRule="auto"/>
        <w:jc w:val="both"/>
        <w:rPr>
          <w:rFonts w:ascii="Arial" w:eastAsia="Arial" w:hAnsi="Arial" w:cs="Arial"/>
        </w:rPr>
      </w:pPr>
      <w:r>
        <w:rPr>
          <w:rFonts w:ascii="Arial" w:eastAsia="Arial" w:hAnsi="Arial" w:cs="Arial"/>
          <w:b/>
        </w:rPr>
        <w:t>ARTÍCULO 7</w:t>
      </w:r>
      <w:r>
        <w:rPr>
          <w:rFonts w:ascii="Arial" w:eastAsia="Arial" w:hAnsi="Arial" w:cs="Arial"/>
        </w:rPr>
        <w:t xml:space="preserve">. </w:t>
      </w:r>
      <w:r>
        <w:rPr>
          <w:rFonts w:ascii="Arial" w:eastAsia="Arial" w:hAnsi="Arial" w:cs="Arial"/>
          <w:b/>
        </w:rPr>
        <w:t xml:space="preserve">CAPACITACIÓN A SERVIDORES PÚBLICOS. </w:t>
      </w:r>
      <w:r>
        <w:rPr>
          <w:rFonts w:ascii="Arial" w:eastAsia="Arial" w:hAnsi="Arial" w:cs="Arial"/>
        </w:rPr>
        <w:t>La Administración Distrital establecerá programas de sensibilización y capacitación a servidoras, servidores públicos y contratistas de las entidades distritales, en atención integral y restablecimiento de los derechos a las mujeres habitantes de calle, con enfoque de género y diferencial.</w:t>
      </w:r>
    </w:p>
    <w:p w:rsidR="000A065F" w:rsidRDefault="000A065F">
      <w:pPr>
        <w:spacing w:after="0" w:line="240" w:lineRule="auto"/>
        <w:jc w:val="both"/>
        <w:rPr>
          <w:rFonts w:ascii="Arial" w:eastAsia="Arial" w:hAnsi="Arial" w:cs="Arial"/>
        </w:rPr>
      </w:pPr>
    </w:p>
    <w:p w:rsidR="000A065F" w:rsidRDefault="00BF1C7D">
      <w:pPr>
        <w:spacing w:after="0" w:line="240" w:lineRule="auto"/>
        <w:jc w:val="both"/>
        <w:rPr>
          <w:rFonts w:ascii="Arial" w:eastAsia="Arial" w:hAnsi="Arial" w:cs="Arial"/>
        </w:rPr>
      </w:pPr>
      <w:r>
        <w:rPr>
          <w:rFonts w:ascii="Arial" w:eastAsia="Arial" w:hAnsi="Arial" w:cs="Arial"/>
          <w:b/>
        </w:rPr>
        <w:t xml:space="preserve">ARTÍCULO 8. IMPLEMENTACIÓN. </w:t>
      </w:r>
      <w:r>
        <w:rPr>
          <w:rFonts w:ascii="Arial" w:eastAsia="Arial" w:hAnsi="Arial" w:cs="Arial"/>
        </w:rPr>
        <w:t>La Administración Distrital tendrá un plazo de 6 meses, a partir de la fecha de publicación del presente Acuerdo, para la expedición del Decreto Reglamentario que desarrolle la “</w:t>
      </w:r>
      <w:r>
        <w:rPr>
          <w:rFonts w:ascii="Arial" w:eastAsia="Arial" w:hAnsi="Arial" w:cs="Arial"/>
          <w:i/>
        </w:rPr>
        <w:t>Ruta de Atención  Integral para  Mujeres Habitantes de Calle”</w:t>
      </w:r>
      <w:r>
        <w:rPr>
          <w:rFonts w:ascii="Arial" w:eastAsia="Arial" w:hAnsi="Arial" w:cs="Arial"/>
        </w:rPr>
        <w:t xml:space="preserve">. De la misma forma, las entidades que integran la Política Pública Distrital del </w:t>
      </w:r>
      <w:r>
        <w:rPr>
          <w:rFonts w:ascii="Arial" w:eastAsia="Arial" w:hAnsi="Arial" w:cs="Arial"/>
        </w:rPr>
        <w:lastRenderedPageBreak/>
        <w:t>Fenómeno de Habitabilidad en Calle,  entregarán anualmente un informe al Concejo de Bogotá donde se observe el avance de la ruta, los programas y las metas que comprenden en la garantía y restablecimiento de sus derechos.</w:t>
      </w:r>
    </w:p>
    <w:p w:rsidR="000A065F" w:rsidRDefault="000A065F">
      <w:pPr>
        <w:spacing w:after="0" w:line="240" w:lineRule="auto"/>
        <w:jc w:val="both"/>
        <w:rPr>
          <w:rFonts w:ascii="Arial" w:eastAsia="Arial" w:hAnsi="Arial" w:cs="Arial"/>
        </w:rPr>
      </w:pPr>
    </w:p>
    <w:p w:rsidR="000A065F" w:rsidRDefault="00BF1C7D">
      <w:pPr>
        <w:spacing w:after="0" w:line="240" w:lineRule="auto"/>
        <w:jc w:val="both"/>
        <w:rPr>
          <w:rFonts w:ascii="Arial" w:eastAsia="Arial" w:hAnsi="Arial" w:cs="Arial"/>
        </w:rPr>
      </w:pPr>
      <w:r>
        <w:rPr>
          <w:rFonts w:ascii="Arial" w:eastAsia="Arial" w:hAnsi="Arial" w:cs="Arial"/>
          <w:b/>
        </w:rPr>
        <w:t>ARTÍCULO 9. VIGENCIA</w:t>
      </w:r>
      <w:r>
        <w:rPr>
          <w:rFonts w:ascii="Arial" w:eastAsia="Arial" w:hAnsi="Arial" w:cs="Arial"/>
        </w:rPr>
        <w:t>. El presente Acuerdo rige a partir de la fecha de su publicación.</w:t>
      </w:r>
    </w:p>
    <w:p w:rsidR="000A065F" w:rsidRDefault="000A065F">
      <w:pPr>
        <w:spacing w:after="0" w:line="240" w:lineRule="auto"/>
        <w:jc w:val="both"/>
        <w:rPr>
          <w:rFonts w:ascii="Arial" w:eastAsia="Arial" w:hAnsi="Arial" w:cs="Arial"/>
        </w:rPr>
      </w:pPr>
    </w:p>
    <w:p w:rsidR="000A065F" w:rsidRDefault="00BF1C7D">
      <w:pPr>
        <w:jc w:val="both"/>
        <w:rPr>
          <w:rFonts w:ascii="Arial" w:eastAsia="Arial" w:hAnsi="Arial" w:cs="Arial"/>
          <w:b/>
          <w:sz w:val="24"/>
          <w:szCs w:val="24"/>
        </w:rPr>
      </w:pPr>
      <w:r>
        <w:rPr>
          <w:rFonts w:ascii="Arial" w:eastAsia="Arial" w:hAnsi="Arial" w:cs="Arial"/>
          <w:b/>
          <w:sz w:val="24"/>
          <w:szCs w:val="24"/>
        </w:rPr>
        <w:t>X. CONCLUSIÓN</w:t>
      </w:r>
    </w:p>
    <w:p w:rsidR="000A065F" w:rsidRDefault="00BF1C7D">
      <w:pPr>
        <w:jc w:val="both"/>
        <w:rPr>
          <w:rFonts w:ascii="Arial" w:eastAsia="Arial" w:hAnsi="Arial" w:cs="Arial"/>
          <w:sz w:val="24"/>
          <w:szCs w:val="24"/>
        </w:rPr>
      </w:pPr>
      <w:r>
        <w:rPr>
          <w:rFonts w:ascii="Arial" w:eastAsia="Arial" w:hAnsi="Arial" w:cs="Arial"/>
          <w:sz w:val="24"/>
          <w:szCs w:val="24"/>
        </w:rPr>
        <w:t xml:space="preserve">Considerando los argumentos expuestos y en cumplimiento de los requisitos establecidos en el artículo 71 del Acuerdo 741 de 2019, nos permitimos presentar PONENCIA POSITIVA CON MODIFICACIONES al Proyecto de Acuerdo Nº192 de 2025 </w:t>
      </w:r>
      <w:r>
        <w:rPr>
          <w:rFonts w:ascii="Arial" w:eastAsia="Arial" w:hAnsi="Arial" w:cs="Arial"/>
        </w:rPr>
        <w:t>“Por medio del cual se crea la ruta de atención integral para mujeres habitantes de calle en el Distrito Capital y se dictan otras disposiciones</w:t>
      </w:r>
      <w:r>
        <w:rPr>
          <w:rFonts w:ascii="Arial" w:eastAsia="Arial" w:hAnsi="Arial" w:cs="Arial"/>
          <w:sz w:val="24"/>
          <w:szCs w:val="24"/>
        </w:rPr>
        <w:t xml:space="preserve">”. </w:t>
      </w:r>
    </w:p>
    <w:p w:rsidR="000A065F" w:rsidRDefault="000A065F">
      <w:pPr>
        <w:rPr>
          <w:rFonts w:ascii="Arial" w:eastAsia="Arial" w:hAnsi="Arial" w:cs="Arial"/>
          <w:b/>
        </w:rPr>
      </w:pPr>
    </w:p>
    <w:p w:rsidR="000A065F" w:rsidRDefault="00BF1C7D">
      <w:pPr>
        <w:jc w:val="both"/>
        <w:rPr>
          <w:rFonts w:ascii="Arial" w:eastAsia="Arial" w:hAnsi="Arial" w:cs="Arial"/>
        </w:rPr>
      </w:pPr>
      <w:r>
        <w:rPr>
          <w:rFonts w:ascii="Arial" w:eastAsia="Arial" w:hAnsi="Arial" w:cs="Arial"/>
        </w:rPr>
        <w:t xml:space="preserve">Cordialmente, </w:t>
      </w:r>
    </w:p>
    <w:p w:rsidR="000A065F" w:rsidRDefault="000A065F">
      <w:pPr>
        <w:jc w:val="both"/>
        <w:rPr>
          <w:rFonts w:ascii="Arial" w:eastAsia="Arial" w:hAnsi="Arial" w:cs="Arial"/>
        </w:rPr>
      </w:pPr>
    </w:p>
    <w:p w:rsidR="000A065F" w:rsidRDefault="000A065F">
      <w:pPr>
        <w:jc w:val="both"/>
        <w:rPr>
          <w:rFonts w:ascii="Arial" w:eastAsia="Arial" w:hAnsi="Arial" w:cs="Arial"/>
        </w:rPr>
        <w:sectPr w:rsidR="000A065F">
          <w:type w:val="continuous"/>
          <w:pgSz w:w="12240" w:h="15840"/>
          <w:pgMar w:top="1417" w:right="1701" w:bottom="1417" w:left="1701" w:header="708" w:footer="708" w:gutter="0"/>
          <w:cols w:space="720"/>
        </w:sectPr>
      </w:pPr>
    </w:p>
    <w:p w:rsidR="000A065F" w:rsidRDefault="00BF1C7D">
      <w:pPr>
        <w:spacing w:after="0" w:line="276" w:lineRule="auto"/>
        <w:rPr>
          <w:rFonts w:ascii="Arial" w:eastAsia="Arial" w:hAnsi="Arial" w:cs="Arial"/>
        </w:rPr>
      </w:pPr>
      <w:r>
        <w:rPr>
          <w:rFonts w:ascii="Arial" w:eastAsia="Arial" w:hAnsi="Arial" w:cs="Arial"/>
          <w:b/>
        </w:rPr>
        <w:lastRenderedPageBreak/>
        <w:t>JULIÁN RODRÍGUEZ SASTOQUE</w:t>
      </w:r>
      <w:r>
        <w:rPr>
          <w:rFonts w:ascii="Arial" w:eastAsia="Arial" w:hAnsi="Arial" w:cs="Arial"/>
          <w:b/>
        </w:rPr>
        <w:br/>
      </w:r>
      <w:r>
        <w:rPr>
          <w:rFonts w:ascii="Arial" w:eastAsia="Arial" w:hAnsi="Arial" w:cs="Arial"/>
        </w:rPr>
        <w:t>Concejal de Bogotá, D.C.</w:t>
      </w:r>
    </w:p>
    <w:p w:rsidR="000A065F" w:rsidRDefault="00BF1C7D">
      <w:pPr>
        <w:spacing w:after="0" w:line="276" w:lineRule="auto"/>
        <w:rPr>
          <w:rFonts w:ascii="Arial" w:eastAsia="Arial" w:hAnsi="Arial" w:cs="Arial"/>
        </w:rPr>
      </w:pPr>
      <w:r>
        <w:rPr>
          <w:rFonts w:ascii="Arial" w:eastAsia="Arial" w:hAnsi="Arial" w:cs="Arial"/>
        </w:rPr>
        <w:lastRenderedPageBreak/>
        <w:t xml:space="preserve">Partido Alianza Verde       </w:t>
      </w:r>
    </w:p>
    <w:p w:rsidR="000A065F" w:rsidRDefault="00BF1C7D">
      <w:pPr>
        <w:spacing w:after="0" w:line="276" w:lineRule="auto"/>
        <w:rPr>
          <w:rFonts w:ascii="Arial" w:eastAsia="Arial" w:hAnsi="Arial" w:cs="Arial"/>
          <w:b/>
        </w:rPr>
      </w:pPr>
      <w:r>
        <w:rPr>
          <w:rFonts w:ascii="Arial" w:eastAsia="Arial" w:hAnsi="Arial" w:cs="Arial"/>
        </w:rPr>
        <w:t>Ponente</w:t>
      </w:r>
    </w:p>
    <w:p w:rsidR="000A065F" w:rsidRDefault="000A065F">
      <w:pPr>
        <w:spacing w:after="0" w:line="276" w:lineRule="auto"/>
        <w:rPr>
          <w:rFonts w:ascii="Arial" w:eastAsia="Arial" w:hAnsi="Arial" w:cs="Arial"/>
          <w:b/>
        </w:rPr>
        <w:sectPr w:rsidR="000A065F">
          <w:type w:val="continuous"/>
          <w:pgSz w:w="12240" w:h="15840"/>
          <w:pgMar w:top="1417" w:right="1701" w:bottom="1417" w:left="1701" w:header="708" w:footer="708" w:gutter="0"/>
          <w:cols w:num="2" w:space="720" w:equalWidth="0">
            <w:col w:w="4059" w:space="720"/>
            <w:col w:w="4059" w:space="0"/>
          </w:cols>
        </w:sectPr>
      </w:pPr>
    </w:p>
    <w:p w:rsidR="000A065F" w:rsidRDefault="000A065F">
      <w:pPr>
        <w:spacing w:after="0" w:line="276" w:lineRule="auto"/>
        <w:rPr>
          <w:rFonts w:ascii="Arial" w:eastAsia="Arial" w:hAnsi="Arial" w:cs="Arial"/>
        </w:rPr>
      </w:pPr>
    </w:p>
    <w:p w:rsidR="000A065F" w:rsidRDefault="000A065F">
      <w:pPr>
        <w:jc w:val="both"/>
        <w:rPr>
          <w:rFonts w:ascii="Arial" w:eastAsia="Arial" w:hAnsi="Arial" w:cs="Arial"/>
        </w:rPr>
      </w:pPr>
    </w:p>
    <w:p w:rsidR="000A065F" w:rsidRDefault="000A065F">
      <w:pPr>
        <w:jc w:val="both"/>
        <w:rPr>
          <w:rFonts w:ascii="Arial" w:eastAsia="Arial" w:hAnsi="Arial" w:cs="Arial"/>
        </w:rPr>
      </w:pPr>
    </w:p>
    <w:sectPr w:rsidR="000A065F">
      <w:type w:val="continuous"/>
      <w:pgSz w:w="12240" w:h="15840"/>
      <w:pgMar w:top="1417" w:right="1701" w:bottom="1417" w:left="1701"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686E" w:rsidRDefault="00BF1C7D">
      <w:pPr>
        <w:spacing w:after="0" w:line="240" w:lineRule="auto"/>
      </w:pPr>
      <w:r>
        <w:separator/>
      </w:r>
    </w:p>
  </w:endnote>
  <w:endnote w:type="continuationSeparator" w:id="0">
    <w:p w:rsidR="0067686E" w:rsidRDefault="00BF1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65F" w:rsidRDefault="000A065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686E" w:rsidRDefault="00BF1C7D">
      <w:pPr>
        <w:spacing w:after="0" w:line="240" w:lineRule="auto"/>
      </w:pPr>
      <w:r>
        <w:separator/>
      </w:r>
    </w:p>
  </w:footnote>
  <w:footnote w:type="continuationSeparator" w:id="0">
    <w:p w:rsidR="0067686E" w:rsidRDefault="00BF1C7D">
      <w:pPr>
        <w:spacing w:after="0" w:line="240" w:lineRule="auto"/>
      </w:pPr>
      <w:r>
        <w:continuationSeparator/>
      </w:r>
    </w:p>
  </w:footnote>
  <w:footnote w:id="1">
    <w:p w:rsidR="000A065F" w:rsidRDefault="00BF1C7D">
      <w:pPr>
        <w:spacing w:after="0" w:line="240" w:lineRule="auto"/>
        <w:rPr>
          <w:rFonts w:ascii="Times New Roman" w:eastAsia="Times New Roman" w:hAnsi="Times New Roman" w:cs="Times New Roman"/>
          <w:sz w:val="20"/>
          <w:szCs w:val="20"/>
        </w:rPr>
      </w:pPr>
      <w:r>
        <w:rPr>
          <w:vertAlign w:val="superscript"/>
        </w:rPr>
        <w:footnoteRef/>
      </w:r>
      <w:r>
        <w:rPr>
          <w:sz w:val="20"/>
          <w:szCs w:val="20"/>
        </w:rPr>
        <w:t xml:space="preserve"> </w:t>
      </w:r>
      <w:r>
        <w:rPr>
          <w:rFonts w:ascii="Times New Roman" w:eastAsia="Times New Roman" w:hAnsi="Times New Roman" w:cs="Times New Roman"/>
          <w:sz w:val="20"/>
          <w:szCs w:val="20"/>
        </w:rPr>
        <w:t>Parsons, T. (1951). El sistema social / Talcott Parsons. SERBIULA (sistema Librum 2.0).</w:t>
      </w:r>
    </w:p>
    <w:p w:rsidR="000A065F" w:rsidRDefault="000A065F">
      <w:pPr>
        <w:spacing w:after="0" w:line="240" w:lineRule="auto"/>
        <w:rPr>
          <w:sz w:val="20"/>
          <w:szCs w:val="20"/>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65F" w:rsidRDefault="000A065F">
    <w:pPr>
      <w:widowControl w:val="0"/>
      <w:pBdr>
        <w:top w:val="nil"/>
        <w:left w:val="nil"/>
        <w:bottom w:val="nil"/>
        <w:right w:val="nil"/>
        <w:between w:val="nil"/>
      </w:pBdr>
      <w:spacing w:after="0" w:line="276" w:lineRule="auto"/>
      <w:jc w:val="center"/>
      <w:rPr>
        <w:rFonts w:ascii="Arial" w:eastAsia="Arial" w:hAnsi="Arial" w:cs="Arial"/>
        <w:b/>
        <w:color w:val="000000"/>
      </w:rPr>
    </w:pPr>
  </w:p>
  <w:tbl>
    <w:tblPr>
      <w:tblStyle w:val="a2"/>
      <w:tblW w:w="8830" w:type="dxa"/>
      <w:tblInd w:w="0" w:type="dxa"/>
      <w:tblLayout w:type="fixed"/>
      <w:tblLook w:val="0000" w:firstRow="0" w:lastRow="0" w:firstColumn="0" w:lastColumn="0" w:noHBand="0" w:noVBand="0"/>
    </w:tblPr>
    <w:tblGrid>
      <w:gridCol w:w="2361"/>
      <w:gridCol w:w="4235"/>
      <w:gridCol w:w="2234"/>
    </w:tblGrid>
    <w:tr w:rsidR="000A065F">
      <w:trPr>
        <w:trHeight w:val="440"/>
      </w:trPr>
      <w:tc>
        <w:tcPr>
          <w:tcW w:w="2361" w:type="dxa"/>
          <w:vMerge w:val="restart"/>
          <w:tcBorders>
            <w:top w:val="single" w:sz="4" w:space="0" w:color="000000"/>
            <w:left w:val="single" w:sz="4" w:space="0" w:color="000000"/>
            <w:right w:val="single" w:sz="4" w:space="0" w:color="000000"/>
          </w:tcBorders>
          <w:vAlign w:val="center"/>
        </w:tcPr>
        <w:p w:rsidR="000A065F" w:rsidRDefault="00BF1C7D">
          <w:pPr>
            <w:spacing w:line="276" w:lineRule="auto"/>
            <w:jc w:val="center"/>
            <w:rPr>
              <w:rFonts w:ascii="Arial" w:eastAsia="Arial" w:hAnsi="Arial" w:cs="Arial"/>
              <w:b/>
              <w:sz w:val="16"/>
              <w:szCs w:val="16"/>
            </w:rPr>
          </w:pPr>
          <w:r>
            <w:rPr>
              <w:rFonts w:ascii="Arial" w:eastAsia="Arial" w:hAnsi="Arial" w:cs="Arial"/>
              <w:b/>
              <w:noProof/>
              <w:sz w:val="16"/>
              <w:szCs w:val="16"/>
              <w:lang w:val="es-419"/>
            </w:rPr>
            <w:drawing>
              <wp:inline distT="0" distB="0" distL="0" distR="0">
                <wp:extent cx="749935" cy="88392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49935" cy="883920"/>
                        </a:xfrm>
                        <a:prstGeom prst="rect">
                          <a:avLst/>
                        </a:prstGeom>
                        <a:ln/>
                      </pic:spPr>
                    </pic:pic>
                  </a:graphicData>
                </a:graphic>
              </wp:inline>
            </w:drawing>
          </w:r>
        </w:p>
      </w:tc>
      <w:tc>
        <w:tcPr>
          <w:tcW w:w="4235" w:type="dxa"/>
          <w:tcBorders>
            <w:top w:val="single" w:sz="4" w:space="0" w:color="000000"/>
            <w:left w:val="nil"/>
            <w:bottom w:val="single" w:sz="4" w:space="0" w:color="000000"/>
            <w:right w:val="single" w:sz="4" w:space="0" w:color="000000"/>
          </w:tcBorders>
          <w:vAlign w:val="center"/>
        </w:tcPr>
        <w:p w:rsidR="000A065F" w:rsidRDefault="00BF1C7D">
          <w:pPr>
            <w:spacing w:line="276" w:lineRule="auto"/>
            <w:jc w:val="center"/>
            <w:rPr>
              <w:rFonts w:ascii="Arial" w:eastAsia="Arial" w:hAnsi="Arial" w:cs="Arial"/>
              <w:sz w:val="18"/>
              <w:szCs w:val="18"/>
            </w:rPr>
          </w:pPr>
          <w:r>
            <w:rPr>
              <w:rFonts w:ascii="Arial" w:eastAsia="Arial" w:hAnsi="Arial" w:cs="Arial"/>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0A065F" w:rsidRDefault="00BF1C7D">
          <w:pPr>
            <w:spacing w:line="276" w:lineRule="auto"/>
            <w:jc w:val="center"/>
            <w:rPr>
              <w:rFonts w:ascii="Arial" w:eastAsia="Arial" w:hAnsi="Arial" w:cs="Arial"/>
              <w:sz w:val="16"/>
              <w:szCs w:val="16"/>
            </w:rPr>
          </w:pPr>
          <w:r>
            <w:rPr>
              <w:rFonts w:ascii="Arial" w:eastAsia="Arial" w:hAnsi="Arial" w:cs="Arial"/>
              <w:sz w:val="16"/>
              <w:szCs w:val="16"/>
            </w:rPr>
            <w:t>CÓDIGO</w:t>
          </w:r>
          <w:r>
            <w:rPr>
              <w:rFonts w:ascii="Arial" w:eastAsia="Arial" w:hAnsi="Arial" w:cs="Arial"/>
              <w:color w:val="3366FF"/>
              <w:sz w:val="16"/>
              <w:szCs w:val="16"/>
            </w:rPr>
            <w:t xml:space="preserve">: </w:t>
          </w:r>
          <w:r>
            <w:rPr>
              <w:rFonts w:ascii="Arial" w:eastAsia="Arial" w:hAnsi="Arial" w:cs="Arial"/>
              <w:sz w:val="16"/>
              <w:szCs w:val="16"/>
            </w:rPr>
            <w:t>GN-PR001- FO2</w:t>
          </w:r>
        </w:p>
      </w:tc>
    </w:tr>
    <w:tr w:rsidR="000A065F">
      <w:trPr>
        <w:trHeight w:val="440"/>
      </w:trPr>
      <w:tc>
        <w:tcPr>
          <w:tcW w:w="2361" w:type="dxa"/>
          <w:vMerge/>
          <w:tcBorders>
            <w:top w:val="single" w:sz="4" w:space="0" w:color="000000"/>
            <w:left w:val="single" w:sz="4" w:space="0" w:color="000000"/>
            <w:right w:val="single" w:sz="4" w:space="0" w:color="000000"/>
          </w:tcBorders>
          <w:vAlign w:val="center"/>
        </w:tcPr>
        <w:p w:rsidR="000A065F" w:rsidRDefault="000A065F">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val="restart"/>
          <w:tcBorders>
            <w:top w:val="single" w:sz="4" w:space="0" w:color="000000"/>
            <w:left w:val="nil"/>
            <w:right w:val="single" w:sz="4" w:space="0" w:color="000000"/>
          </w:tcBorders>
          <w:vAlign w:val="center"/>
        </w:tcPr>
        <w:p w:rsidR="000A065F" w:rsidRDefault="00BF1C7D">
          <w:pPr>
            <w:spacing w:line="276" w:lineRule="auto"/>
            <w:jc w:val="center"/>
            <w:rPr>
              <w:rFonts w:ascii="Arial" w:eastAsia="Arial" w:hAnsi="Arial" w:cs="Arial"/>
              <w:sz w:val="20"/>
              <w:szCs w:val="20"/>
            </w:rPr>
          </w:pPr>
          <w:r>
            <w:rPr>
              <w:rFonts w:ascii="Arial" w:eastAsia="Arial" w:hAnsi="Arial" w:cs="Arial"/>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rsidR="000A065F" w:rsidRDefault="00BF1C7D">
          <w:pPr>
            <w:spacing w:line="276" w:lineRule="auto"/>
            <w:jc w:val="center"/>
            <w:rPr>
              <w:rFonts w:ascii="Arial" w:eastAsia="Arial" w:hAnsi="Arial" w:cs="Arial"/>
              <w:sz w:val="16"/>
              <w:szCs w:val="16"/>
            </w:rPr>
          </w:pPr>
          <w:r>
            <w:rPr>
              <w:rFonts w:ascii="Arial" w:eastAsia="Arial" w:hAnsi="Arial" w:cs="Arial"/>
              <w:sz w:val="16"/>
              <w:szCs w:val="16"/>
            </w:rPr>
            <w:t>VERSIÓN:    01</w:t>
          </w:r>
        </w:p>
      </w:tc>
    </w:tr>
    <w:tr w:rsidR="000A065F">
      <w:trPr>
        <w:trHeight w:val="440"/>
      </w:trPr>
      <w:tc>
        <w:tcPr>
          <w:tcW w:w="2361" w:type="dxa"/>
          <w:vMerge/>
          <w:tcBorders>
            <w:top w:val="single" w:sz="4" w:space="0" w:color="000000"/>
            <w:left w:val="single" w:sz="4" w:space="0" w:color="000000"/>
            <w:right w:val="single" w:sz="4" w:space="0" w:color="000000"/>
          </w:tcBorders>
          <w:vAlign w:val="center"/>
        </w:tcPr>
        <w:p w:rsidR="000A065F" w:rsidRDefault="000A065F">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tcBorders>
            <w:top w:val="single" w:sz="4" w:space="0" w:color="000000"/>
            <w:left w:val="nil"/>
            <w:right w:val="single" w:sz="4" w:space="0" w:color="000000"/>
          </w:tcBorders>
          <w:vAlign w:val="center"/>
        </w:tcPr>
        <w:p w:rsidR="000A065F" w:rsidRDefault="000A065F">
          <w:pPr>
            <w:widowControl w:val="0"/>
            <w:pBdr>
              <w:top w:val="nil"/>
              <w:left w:val="nil"/>
              <w:bottom w:val="nil"/>
              <w:right w:val="nil"/>
              <w:between w:val="nil"/>
            </w:pBdr>
            <w:spacing w:line="276" w:lineRule="auto"/>
            <w:rPr>
              <w:rFonts w:ascii="Arial" w:eastAsia="Arial" w:hAnsi="Arial" w:cs="Arial"/>
              <w:sz w:val="16"/>
              <w:szCs w:val="16"/>
            </w:rPr>
          </w:pPr>
        </w:p>
      </w:tc>
      <w:tc>
        <w:tcPr>
          <w:tcW w:w="2234" w:type="dxa"/>
          <w:tcBorders>
            <w:top w:val="single" w:sz="4" w:space="0" w:color="000000"/>
            <w:left w:val="nil"/>
            <w:bottom w:val="single" w:sz="4" w:space="0" w:color="000000"/>
            <w:right w:val="single" w:sz="4" w:space="0" w:color="000000"/>
          </w:tcBorders>
          <w:vAlign w:val="center"/>
        </w:tcPr>
        <w:p w:rsidR="000A065F" w:rsidRDefault="00BF1C7D">
          <w:pPr>
            <w:spacing w:line="276" w:lineRule="auto"/>
            <w:jc w:val="center"/>
            <w:rPr>
              <w:rFonts w:ascii="Arial" w:eastAsia="Arial" w:hAnsi="Arial" w:cs="Arial"/>
              <w:sz w:val="16"/>
              <w:szCs w:val="16"/>
            </w:rPr>
          </w:pPr>
          <w:r>
            <w:rPr>
              <w:rFonts w:ascii="Arial" w:eastAsia="Arial" w:hAnsi="Arial" w:cs="Arial"/>
              <w:sz w:val="16"/>
              <w:szCs w:val="16"/>
            </w:rPr>
            <w:t>FECHA: 14-Nov-2019</w:t>
          </w:r>
        </w:p>
      </w:tc>
    </w:tr>
  </w:tbl>
  <w:p w:rsidR="000A065F" w:rsidRDefault="000A065F">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4F1EEF"/>
    <w:multiLevelType w:val="multilevel"/>
    <w:tmpl w:val="C940169E"/>
    <w:lvl w:ilvl="0">
      <w:start w:val="1"/>
      <w:numFmt w:val="decimal"/>
      <w:lvlText w:val="%1."/>
      <w:lvlJc w:val="left"/>
      <w:pPr>
        <w:ind w:left="927" w:hanging="360"/>
      </w:pPr>
      <w:rPr>
        <w:u w:val="none"/>
      </w:rPr>
    </w:lvl>
    <w:lvl w:ilvl="1">
      <w:start w:val="1"/>
      <w:numFmt w:val="lowerLetter"/>
      <w:lvlText w:val="%2."/>
      <w:lvlJc w:val="left"/>
      <w:pPr>
        <w:ind w:left="1647" w:hanging="360"/>
      </w:pPr>
      <w:rPr>
        <w:u w:val="none"/>
      </w:rPr>
    </w:lvl>
    <w:lvl w:ilvl="2">
      <w:start w:val="1"/>
      <w:numFmt w:val="lowerRoman"/>
      <w:lvlText w:val="%3."/>
      <w:lvlJc w:val="right"/>
      <w:pPr>
        <w:ind w:left="2367" w:hanging="180"/>
      </w:pPr>
      <w:rPr>
        <w:u w:val="none"/>
      </w:rPr>
    </w:lvl>
    <w:lvl w:ilvl="3">
      <w:start w:val="1"/>
      <w:numFmt w:val="decimal"/>
      <w:lvlText w:val="%4."/>
      <w:lvlJc w:val="left"/>
      <w:pPr>
        <w:ind w:left="3087" w:hanging="360"/>
      </w:pPr>
      <w:rPr>
        <w:u w:val="none"/>
      </w:rPr>
    </w:lvl>
    <w:lvl w:ilvl="4">
      <w:start w:val="1"/>
      <w:numFmt w:val="lowerLetter"/>
      <w:lvlText w:val="%5."/>
      <w:lvlJc w:val="left"/>
      <w:pPr>
        <w:ind w:left="3807" w:hanging="360"/>
      </w:pPr>
      <w:rPr>
        <w:u w:val="none"/>
      </w:rPr>
    </w:lvl>
    <w:lvl w:ilvl="5">
      <w:start w:val="1"/>
      <w:numFmt w:val="lowerRoman"/>
      <w:lvlText w:val="%6."/>
      <w:lvlJc w:val="right"/>
      <w:pPr>
        <w:ind w:left="4527" w:hanging="180"/>
      </w:pPr>
      <w:rPr>
        <w:u w:val="none"/>
      </w:rPr>
    </w:lvl>
    <w:lvl w:ilvl="6">
      <w:start w:val="1"/>
      <w:numFmt w:val="decimal"/>
      <w:lvlText w:val="%7."/>
      <w:lvlJc w:val="left"/>
      <w:pPr>
        <w:ind w:left="5247" w:hanging="360"/>
      </w:pPr>
      <w:rPr>
        <w:u w:val="none"/>
      </w:rPr>
    </w:lvl>
    <w:lvl w:ilvl="7">
      <w:start w:val="1"/>
      <w:numFmt w:val="lowerLetter"/>
      <w:lvlText w:val="%8."/>
      <w:lvlJc w:val="left"/>
      <w:pPr>
        <w:ind w:left="5967" w:hanging="360"/>
      </w:pPr>
      <w:rPr>
        <w:u w:val="none"/>
      </w:rPr>
    </w:lvl>
    <w:lvl w:ilvl="8">
      <w:start w:val="1"/>
      <w:numFmt w:val="lowerRoman"/>
      <w:lvlText w:val="%9."/>
      <w:lvlJc w:val="right"/>
      <w:pPr>
        <w:ind w:left="6687" w:hanging="180"/>
      </w:pPr>
      <w:rPr>
        <w:u w:val="none"/>
      </w:rPr>
    </w:lvl>
  </w:abstractNum>
  <w:abstractNum w:abstractNumId="1" w15:restartNumberingAfterBreak="0">
    <w:nsid w:val="2D165FAA"/>
    <w:multiLevelType w:val="multilevel"/>
    <w:tmpl w:val="7DBC12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65F"/>
    <w:rsid w:val="000A065F"/>
    <w:rsid w:val="006614E7"/>
    <w:rsid w:val="0067686E"/>
    <w:rsid w:val="00BF1C7D"/>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292623-CBE1-4EC9-8BCB-96840891D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tblStylePr w:type="firstRow">
      <w:rPr>
        <w:b/>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rPr>
      <w:tblPr/>
      <w:tcPr>
        <w:tcBorders>
          <w:top w:val="single" w:sz="4" w:space="0" w:color="4F81BD"/>
        </w:tcBorders>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1">
    <w:basedOn w:val="TableNormal"/>
    <w:pPr>
      <w:spacing w:after="0" w:line="240" w:lineRule="auto"/>
    </w:pPr>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funcionpublica.gov.co/eva/gestornormativo/norma.php?i=34054"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funcionpublica.gov.co/eva/gestornormativo/norma.php?i=3405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s://www.funcionpublica.gov.co/eva/gestornormativo/norma.php?i=34054"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funcionpublica.gov.co/eva/gestornormativo/norma.php?i=3405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7819</Words>
  <Characters>43005</Characters>
  <Application>Microsoft Office Word</Application>
  <DocSecurity>0</DocSecurity>
  <Lines>358</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YOLANDA DURAN RODRIGUEZ</dc:creator>
  <cp:lastModifiedBy>ANA YOLANDA DURAN RODRIGUEZ</cp:lastModifiedBy>
  <cp:revision>3</cp:revision>
  <dcterms:created xsi:type="dcterms:W3CDTF">2025-02-12T20:38:00Z</dcterms:created>
  <dcterms:modified xsi:type="dcterms:W3CDTF">2025-02-12T20:42:00Z</dcterms:modified>
</cp:coreProperties>
</file>